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E" w:rsidRDefault="00340E3E" w:rsidP="008E483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0BAE">
        <w:rPr>
          <w:b/>
          <w:sz w:val="28"/>
          <w:szCs w:val="28"/>
        </w:rPr>
        <w:t>Community Rehabilitation Program 2019 Process</w:t>
      </w:r>
    </w:p>
    <w:p w:rsidR="00340E3E" w:rsidRDefault="00340E3E" w:rsidP="008E483B">
      <w:pPr>
        <w:spacing w:after="0" w:line="240" w:lineRule="auto"/>
        <w:rPr>
          <w:b/>
          <w:sz w:val="28"/>
          <w:szCs w:val="28"/>
        </w:rPr>
      </w:pPr>
    </w:p>
    <w:p w:rsidR="00340E3E" w:rsidRDefault="00CF15F2" w:rsidP="008E48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Analysis Report (JAR) SEP and Non-</w:t>
      </w:r>
      <w:r w:rsidR="009D5156">
        <w:rPr>
          <w:b/>
          <w:sz w:val="28"/>
          <w:szCs w:val="28"/>
        </w:rPr>
        <w:t>SEP (</w:t>
      </w:r>
      <w:r w:rsidR="008E483B">
        <w:rPr>
          <w:b/>
          <w:sz w:val="28"/>
          <w:szCs w:val="28"/>
        </w:rPr>
        <w:t xml:space="preserve">Minimum </w:t>
      </w:r>
      <w:r w:rsidR="009D5156">
        <w:rPr>
          <w:b/>
          <w:sz w:val="28"/>
          <w:szCs w:val="28"/>
        </w:rPr>
        <w:t>2 week</w:t>
      </w:r>
      <w:r w:rsidR="008E483B">
        <w:rPr>
          <w:b/>
          <w:sz w:val="28"/>
          <w:szCs w:val="28"/>
        </w:rPr>
        <w:t>s</w:t>
      </w:r>
      <w:r w:rsidR="00340E3E">
        <w:rPr>
          <w:b/>
          <w:sz w:val="28"/>
          <w:szCs w:val="28"/>
        </w:rPr>
        <w:t>)</w:t>
      </w:r>
    </w:p>
    <w:p w:rsidR="000A315A" w:rsidRDefault="000A315A" w:rsidP="008E48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 $1,250</w:t>
      </w:r>
    </w:p>
    <w:p w:rsidR="000A315A" w:rsidRDefault="000A315A" w:rsidP="008E48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Non-SEP $750</w:t>
      </w:r>
    </w:p>
    <w:p w:rsidR="008E483B" w:rsidRDefault="008E483B" w:rsidP="008E483B">
      <w:pPr>
        <w:spacing w:after="0" w:line="240" w:lineRule="auto"/>
        <w:rPr>
          <w:b/>
          <w:sz w:val="28"/>
          <w:szCs w:val="28"/>
        </w:rPr>
      </w:pPr>
    </w:p>
    <w:p w:rsidR="008E483B" w:rsidRPr="005C7F65" w:rsidRDefault="00340E3E" w:rsidP="008E48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Counselor</w:t>
      </w:r>
    </w:p>
    <w:p w:rsidR="008E483B" w:rsidRPr="00651AAD" w:rsidRDefault="009D5156" w:rsidP="008E483B">
      <w:pPr>
        <w:spacing w:after="0" w:line="240" w:lineRule="auto"/>
        <w:rPr>
          <w:sz w:val="28"/>
          <w:szCs w:val="28"/>
        </w:rPr>
      </w:pPr>
      <w:r w:rsidRPr="00651AAD">
        <w:rPr>
          <w:sz w:val="28"/>
          <w:szCs w:val="28"/>
        </w:rPr>
        <w:t>At Placement</w:t>
      </w:r>
    </w:p>
    <w:p w:rsidR="00340E3E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Review Placement Notification from CRP</w:t>
      </w:r>
      <w:r w:rsidR="001E3110" w:rsidRPr="005C7F65">
        <w:rPr>
          <w:sz w:val="24"/>
          <w:szCs w:val="24"/>
        </w:rPr>
        <w:t xml:space="preserve"> – compar</w:t>
      </w:r>
      <w:r w:rsidR="008E483B" w:rsidRPr="005C7F65">
        <w:rPr>
          <w:sz w:val="24"/>
          <w:szCs w:val="24"/>
        </w:rPr>
        <w:t>e</w:t>
      </w:r>
      <w:r w:rsidR="001E3110" w:rsidRPr="005C7F65">
        <w:rPr>
          <w:sz w:val="24"/>
          <w:szCs w:val="24"/>
        </w:rPr>
        <w:t xml:space="preserve"> the job with</w:t>
      </w:r>
      <w:r w:rsidR="00CF15F2">
        <w:rPr>
          <w:sz w:val="24"/>
          <w:szCs w:val="24"/>
        </w:rPr>
        <w:t xml:space="preserve"> the employment goal in the IPE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Contact Participant</w:t>
      </w:r>
      <w:r w:rsidR="008E483B" w:rsidRPr="005C7F65">
        <w:rPr>
          <w:sz w:val="24"/>
          <w:szCs w:val="24"/>
        </w:rPr>
        <w:t xml:space="preserve">, </w:t>
      </w:r>
      <w:r w:rsidRPr="005C7F65">
        <w:rPr>
          <w:sz w:val="24"/>
          <w:szCs w:val="24"/>
        </w:rPr>
        <w:t>Guardian</w:t>
      </w:r>
      <w:r w:rsidR="008E483B" w:rsidRPr="005C7F65">
        <w:rPr>
          <w:sz w:val="24"/>
          <w:szCs w:val="24"/>
        </w:rPr>
        <w:t xml:space="preserve"> </w:t>
      </w:r>
      <w:r w:rsidRPr="005C7F65">
        <w:rPr>
          <w:sz w:val="24"/>
          <w:szCs w:val="24"/>
        </w:rPr>
        <w:t>Team</w:t>
      </w:r>
      <w:r w:rsidR="008E483B" w:rsidRPr="005C7F65">
        <w:rPr>
          <w:sz w:val="24"/>
          <w:szCs w:val="24"/>
        </w:rPr>
        <w:t xml:space="preserve"> members (when applicable),</w:t>
      </w:r>
      <w:r w:rsidR="00CF15F2">
        <w:rPr>
          <w:sz w:val="24"/>
          <w:szCs w:val="24"/>
        </w:rPr>
        <w:t xml:space="preserve"> and discuss the job placement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 xml:space="preserve">If all parties agree to placement, the counselor will authorize the Job Analysis Report 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Discuss with the CRP if the report will be completed on-site or off-site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Discuss with the CRP if the anticipated needs will exceed</w:t>
      </w:r>
      <w:r w:rsidR="008E483B" w:rsidRPr="005C7F65">
        <w:rPr>
          <w:sz w:val="24"/>
          <w:szCs w:val="24"/>
        </w:rPr>
        <w:t xml:space="preserve"> two weeks or the minimum number of hours</w:t>
      </w:r>
      <w:r w:rsidRPr="005C7F65">
        <w:rPr>
          <w:sz w:val="24"/>
          <w:szCs w:val="24"/>
        </w:rPr>
        <w:t xml:space="preserve"> (10 hours for Non-SEP/20 hours for SEP)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 xml:space="preserve">If the CRP and counselor agree that more </w:t>
      </w:r>
      <w:r w:rsidR="00347294" w:rsidRPr="005C7F65">
        <w:rPr>
          <w:sz w:val="24"/>
          <w:szCs w:val="24"/>
        </w:rPr>
        <w:t>hours are needed tha</w:t>
      </w:r>
      <w:r w:rsidRPr="005C7F65">
        <w:rPr>
          <w:sz w:val="24"/>
          <w:szCs w:val="24"/>
        </w:rPr>
        <w:t xml:space="preserve">n </w:t>
      </w:r>
      <w:r w:rsidR="00347294" w:rsidRPr="005C7F65">
        <w:rPr>
          <w:sz w:val="24"/>
          <w:szCs w:val="24"/>
        </w:rPr>
        <w:t>otherwise indicated,</w:t>
      </w:r>
      <w:r w:rsidRPr="005C7F65">
        <w:rPr>
          <w:sz w:val="24"/>
          <w:szCs w:val="24"/>
        </w:rPr>
        <w:t xml:space="preserve"> the counselor will authorize additional</w:t>
      </w:r>
      <w:r w:rsidR="00347294" w:rsidRPr="005C7F65">
        <w:rPr>
          <w:sz w:val="24"/>
          <w:szCs w:val="24"/>
        </w:rPr>
        <w:t xml:space="preserve"> hours i</w:t>
      </w:r>
      <w:r w:rsidRPr="005C7F65">
        <w:rPr>
          <w:sz w:val="24"/>
          <w:szCs w:val="24"/>
        </w:rPr>
        <w:t>n the form of BIP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Review completed JAR report for any needs, CRP-related (BIP) and Non-CRP-related (</w:t>
      </w:r>
      <w:r w:rsidR="00CF15F2">
        <w:rPr>
          <w:sz w:val="24"/>
          <w:szCs w:val="24"/>
        </w:rPr>
        <w:t>other products and/or services)</w:t>
      </w:r>
    </w:p>
    <w:p w:rsidR="001E3110" w:rsidRPr="005C7F65" w:rsidRDefault="001E3110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 xml:space="preserve">Update/re-write IPE if the job is a </w:t>
      </w:r>
      <w:r w:rsidR="006D2654" w:rsidRPr="005C7F65">
        <w:rPr>
          <w:sz w:val="24"/>
          <w:szCs w:val="24"/>
        </w:rPr>
        <w:t>good fit</w:t>
      </w:r>
      <w:r w:rsidRPr="005C7F65">
        <w:rPr>
          <w:sz w:val="24"/>
          <w:szCs w:val="24"/>
        </w:rPr>
        <w:t xml:space="preserve">, but does not match the employment goal identified in the </w:t>
      </w:r>
      <w:r w:rsidR="006D2654" w:rsidRPr="005C7F65">
        <w:rPr>
          <w:sz w:val="24"/>
          <w:szCs w:val="24"/>
        </w:rPr>
        <w:t xml:space="preserve">original </w:t>
      </w:r>
      <w:r w:rsidR="00CF15F2">
        <w:rPr>
          <w:sz w:val="24"/>
          <w:szCs w:val="24"/>
        </w:rPr>
        <w:t>IPE</w:t>
      </w:r>
    </w:p>
    <w:p w:rsidR="009D5156" w:rsidRPr="005C7F65" w:rsidRDefault="009D5156" w:rsidP="008E48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Plan support strategy including</w:t>
      </w:r>
      <w:r w:rsidR="00302596" w:rsidRPr="005C7F65">
        <w:rPr>
          <w:sz w:val="24"/>
          <w:szCs w:val="24"/>
        </w:rPr>
        <w:t>,</w:t>
      </w:r>
      <w:r w:rsidRPr="005C7F65">
        <w:rPr>
          <w:sz w:val="24"/>
          <w:szCs w:val="24"/>
        </w:rPr>
        <w:t xml:space="preserve"> but not limited to</w:t>
      </w:r>
      <w:r w:rsidR="00302596" w:rsidRPr="005C7F65">
        <w:rPr>
          <w:sz w:val="24"/>
          <w:szCs w:val="24"/>
        </w:rPr>
        <w:t>,</w:t>
      </w:r>
      <w:r w:rsidRPr="005C7F65">
        <w:rPr>
          <w:sz w:val="24"/>
          <w:szCs w:val="24"/>
        </w:rPr>
        <w:t xml:space="preserve"> authorization of monthly</w:t>
      </w:r>
      <w:r w:rsidR="00302596" w:rsidRPr="005C7F65">
        <w:rPr>
          <w:sz w:val="24"/>
          <w:szCs w:val="24"/>
        </w:rPr>
        <w:t xml:space="preserve"> BIP</w:t>
      </w:r>
    </w:p>
    <w:p w:rsidR="00302596" w:rsidRPr="005C7F65" w:rsidRDefault="00302596" w:rsidP="008E483B">
      <w:pPr>
        <w:spacing w:after="0" w:line="240" w:lineRule="auto"/>
        <w:rPr>
          <w:b/>
          <w:sz w:val="24"/>
          <w:szCs w:val="24"/>
        </w:rPr>
      </w:pPr>
    </w:p>
    <w:p w:rsidR="00340E3E" w:rsidRPr="005C7F65" w:rsidRDefault="00A63675" w:rsidP="008E483B">
      <w:pPr>
        <w:spacing w:after="0" w:line="240" w:lineRule="auto"/>
        <w:rPr>
          <w:b/>
          <w:sz w:val="24"/>
          <w:szCs w:val="24"/>
        </w:rPr>
      </w:pPr>
      <w:r w:rsidRPr="005C7F65">
        <w:rPr>
          <w:b/>
          <w:sz w:val="24"/>
          <w:szCs w:val="24"/>
        </w:rPr>
        <w:t>Notes</w:t>
      </w:r>
    </w:p>
    <w:p w:rsidR="00302596" w:rsidRPr="005C7F65" w:rsidRDefault="00302596" w:rsidP="008E483B">
      <w:pPr>
        <w:spacing w:after="0" w:line="240" w:lineRule="auto"/>
        <w:rPr>
          <w:b/>
          <w:sz w:val="24"/>
          <w:szCs w:val="24"/>
        </w:rPr>
      </w:pPr>
    </w:p>
    <w:p w:rsidR="009D5156" w:rsidRPr="005C7F65" w:rsidRDefault="001E3110" w:rsidP="008E483B">
      <w:pPr>
        <w:spacing w:after="0" w:line="240" w:lineRule="auto"/>
        <w:rPr>
          <w:b/>
          <w:sz w:val="24"/>
          <w:szCs w:val="24"/>
        </w:rPr>
      </w:pPr>
      <w:r w:rsidRPr="005C7F65">
        <w:rPr>
          <w:b/>
          <w:sz w:val="24"/>
          <w:szCs w:val="24"/>
        </w:rPr>
        <w:t xml:space="preserve">In the event that the participant’s tasks do not start until after an initial orientation and training, and the participant requires support during this time, the 10/20 hours associated with the package can be used for this purpose.  The counselor should discuss with the CRP </w:t>
      </w:r>
      <w:r w:rsidR="006A2DB4" w:rsidRPr="005C7F65">
        <w:rPr>
          <w:b/>
          <w:sz w:val="24"/>
          <w:szCs w:val="24"/>
        </w:rPr>
        <w:t xml:space="preserve">the </w:t>
      </w:r>
      <w:r w:rsidRPr="005C7F65">
        <w:rPr>
          <w:b/>
          <w:sz w:val="24"/>
          <w:szCs w:val="24"/>
        </w:rPr>
        <w:t xml:space="preserve">possible need for authorizing additional BIP, and extending the dates of this package to include time assessing the participant performing job duties.  </w:t>
      </w:r>
    </w:p>
    <w:p w:rsidR="006A2DB4" w:rsidRPr="005C7F65" w:rsidRDefault="006A2DB4" w:rsidP="008E483B">
      <w:pPr>
        <w:spacing w:after="0" w:line="240" w:lineRule="auto"/>
        <w:rPr>
          <w:b/>
          <w:sz w:val="24"/>
          <w:szCs w:val="24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CF15F2" w:rsidRDefault="00CF15F2" w:rsidP="008E483B">
      <w:pPr>
        <w:spacing w:after="0" w:line="240" w:lineRule="auto"/>
        <w:rPr>
          <w:b/>
          <w:sz w:val="28"/>
          <w:szCs w:val="28"/>
        </w:rPr>
      </w:pPr>
    </w:p>
    <w:p w:rsidR="001E3110" w:rsidRPr="00651AAD" w:rsidRDefault="00CF15F2" w:rsidP="008E48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Analysis Report SEP and Non-</w:t>
      </w:r>
      <w:r w:rsidR="001E3110" w:rsidRPr="00651AAD">
        <w:rPr>
          <w:b/>
          <w:sz w:val="28"/>
          <w:szCs w:val="28"/>
        </w:rPr>
        <w:t>SEP (2 week package)</w:t>
      </w:r>
    </w:p>
    <w:p w:rsidR="006A2DB4" w:rsidRPr="00651AAD" w:rsidRDefault="006A2DB4" w:rsidP="008E483B">
      <w:pPr>
        <w:spacing w:after="0" w:line="240" w:lineRule="auto"/>
        <w:rPr>
          <w:b/>
          <w:sz w:val="28"/>
          <w:szCs w:val="28"/>
        </w:rPr>
      </w:pPr>
    </w:p>
    <w:p w:rsidR="006A2DB4" w:rsidRPr="00651AAD" w:rsidRDefault="00651AAD" w:rsidP="008E48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</w:t>
      </w:r>
      <w:r w:rsidR="00CF15F2">
        <w:rPr>
          <w:b/>
          <w:sz w:val="24"/>
          <w:szCs w:val="24"/>
        </w:rPr>
        <w:t>P</w:t>
      </w:r>
    </w:p>
    <w:p w:rsidR="001E3110" w:rsidRPr="005C7F65" w:rsidRDefault="001E3110" w:rsidP="008E483B">
      <w:pPr>
        <w:spacing w:after="0" w:line="240" w:lineRule="auto"/>
        <w:rPr>
          <w:sz w:val="24"/>
          <w:szCs w:val="24"/>
        </w:rPr>
      </w:pPr>
      <w:r w:rsidRPr="005C7F65">
        <w:rPr>
          <w:sz w:val="24"/>
          <w:szCs w:val="24"/>
        </w:rPr>
        <w:t>At Placement</w:t>
      </w:r>
    </w:p>
    <w:p w:rsidR="00340E3E" w:rsidRPr="005C7F65" w:rsidRDefault="001E3110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Provide Placement Notification to the VR counselor</w:t>
      </w:r>
    </w:p>
    <w:p w:rsidR="00402405" w:rsidRPr="005C7F65" w:rsidRDefault="001E3110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 xml:space="preserve">Await </w:t>
      </w:r>
      <w:r w:rsidR="00402405" w:rsidRPr="005C7F65">
        <w:rPr>
          <w:rFonts w:cstheme="minorHAnsi"/>
          <w:sz w:val="24"/>
          <w:szCs w:val="24"/>
        </w:rPr>
        <w:t>A</w:t>
      </w:r>
      <w:r w:rsidRPr="005C7F65">
        <w:rPr>
          <w:rFonts w:cstheme="minorHAnsi"/>
          <w:sz w:val="24"/>
          <w:szCs w:val="24"/>
        </w:rPr>
        <w:t>uthorization for the Job Analysis Report</w:t>
      </w:r>
    </w:p>
    <w:p w:rsidR="00402405" w:rsidRPr="005C7F65" w:rsidRDefault="00402405" w:rsidP="00402405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 xml:space="preserve">Once authorization is received, provide BIP (Up 10 hours for Non-SEP and up to 20 hours for SEP) </w:t>
      </w:r>
    </w:p>
    <w:p w:rsidR="001E3110" w:rsidRPr="005C7F65" w:rsidRDefault="00402405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Then Co</w:t>
      </w:r>
      <w:r w:rsidR="001E3110" w:rsidRPr="005C7F65">
        <w:rPr>
          <w:rFonts w:cstheme="minorHAnsi"/>
          <w:sz w:val="24"/>
          <w:szCs w:val="24"/>
        </w:rPr>
        <w:t>mplete the Job Analysis Report collaborating with the participant and the employer</w:t>
      </w:r>
    </w:p>
    <w:p w:rsidR="001E3110" w:rsidRPr="005C7F65" w:rsidRDefault="00B667B6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Immediately c</w:t>
      </w:r>
      <w:r w:rsidR="001E3110" w:rsidRPr="005C7F65">
        <w:rPr>
          <w:rFonts w:cstheme="minorHAnsi"/>
          <w:sz w:val="24"/>
          <w:szCs w:val="24"/>
        </w:rPr>
        <w:t xml:space="preserve">ommunicate with the counselor </w:t>
      </w:r>
      <w:r w:rsidR="000C0F69" w:rsidRPr="005C7F65">
        <w:rPr>
          <w:rFonts w:cstheme="minorHAnsi"/>
          <w:sz w:val="24"/>
          <w:szCs w:val="24"/>
        </w:rPr>
        <w:t xml:space="preserve">for approval </w:t>
      </w:r>
      <w:r w:rsidR="001E3110" w:rsidRPr="005C7F65">
        <w:rPr>
          <w:rFonts w:cstheme="minorHAnsi"/>
          <w:sz w:val="24"/>
          <w:szCs w:val="24"/>
        </w:rPr>
        <w:t xml:space="preserve">if </w:t>
      </w:r>
      <w:r w:rsidR="00BC6EAF" w:rsidRPr="005C7F65">
        <w:rPr>
          <w:rFonts w:cstheme="minorHAnsi"/>
          <w:sz w:val="24"/>
          <w:szCs w:val="24"/>
        </w:rPr>
        <w:t xml:space="preserve">you believe </w:t>
      </w:r>
      <w:r w:rsidR="001E3110" w:rsidRPr="005C7F65">
        <w:rPr>
          <w:rFonts w:cstheme="minorHAnsi"/>
          <w:sz w:val="24"/>
          <w:szCs w:val="24"/>
        </w:rPr>
        <w:t xml:space="preserve">support hours </w:t>
      </w:r>
      <w:r w:rsidRPr="005C7F65">
        <w:rPr>
          <w:rFonts w:cstheme="minorHAnsi"/>
          <w:sz w:val="24"/>
          <w:szCs w:val="24"/>
        </w:rPr>
        <w:t xml:space="preserve">will exceed the </w:t>
      </w:r>
      <w:r w:rsidR="001E3110" w:rsidRPr="005C7F65">
        <w:rPr>
          <w:rFonts w:cstheme="minorHAnsi"/>
          <w:sz w:val="24"/>
          <w:szCs w:val="24"/>
        </w:rPr>
        <w:t>pre-determined limits of 10</w:t>
      </w:r>
      <w:r w:rsidRPr="005C7F65">
        <w:rPr>
          <w:rFonts w:cstheme="minorHAnsi"/>
          <w:sz w:val="24"/>
          <w:szCs w:val="24"/>
        </w:rPr>
        <w:t xml:space="preserve"> hours</w:t>
      </w:r>
      <w:r w:rsidR="00CF15F2">
        <w:rPr>
          <w:rFonts w:cstheme="minorHAnsi"/>
          <w:sz w:val="24"/>
          <w:szCs w:val="24"/>
        </w:rPr>
        <w:t xml:space="preserve"> (Non-SEP) and 20 hours (SEP)</w:t>
      </w:r>
    </w:p>
    <w:p w:rsidR="005444E3" w:rsidRPr="005C7F65" w:rsidRDefault="007C4B22" w:rsidP="007C4B22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Clearly identify</w:t>
      </w:r>
      <w:r w:rsidR="005444E3" w:rsidRPr="005C7F65">
        <w:rPr>
          <w:rFonts w:cstheme="minorHAnsi"/>
          <w:sz w:val="24"/>
          <w:szCs w:val="24"/>
        </w:rPr>
        <w:t xml:space="preserve"> any ongoing support needs past the </w:t>
      </w:r>
      <w:r w:rsidRPr="005C7F65">
        <w:rPr>
          <w:rFonts w:cstheme="minorHAnsi"/>
          <w:sz w:val="24"/>
          <w:szCs w:val="24"/>
        </w:rPr>
        <w:t xml:space="preserve">initial two weeks </w:t>
      </w:r>
      <w:r w:rsidR="005444E3" w:rsidRPr="005C7F65">
        <w:rPr>
          <w:rFonts w:cstheme="minorHAnsi"/>
          <w:sz w:val="24"/>
          <w:szCs w:val="24"/>
        </w:rPr>
        <w:t>by</w:t>
      </w:r>
      <w:r w:rsidRPr="005C7F65">
        <w:rPr>
          <w:rFonts w:cstheme="minorHAnsi"/>
          <w:sz w:val="24"/>
          <w:szCs w:val="24"/>
        </w:rPr>
        <w:t xml:space="preserve"> identifying the number of</w:t>
      </w:r>
      <w:r w:rsidR="005444E3" w:rsidRPr="005C7F65">
        <w:rPr>
          <w:rFonts w:cstheme="minorHAnsi"/>
          <w:sz w:val="24"/>
          <w:szCs w:val="24"/>
        </w:rPr>
        <w:t xml:space="preserve"> hours</w:t>
      </w:r>
      <w:r w:rsidRPr="005C7F65">
        <w:rPr>
          <w:rFonts w:cstheme="minorHAnsi"/>
          <w:sz w:val="24"/>
          <w:szCs w:val="24"/>
        </w:rPr>
        <w:t xml:space="preserve"> needed and outlining the specific Participant needs to justify t</w:t>
      </w:r>
      <w:r w:rsidR="00CF15F2">
        <w:rPr>
          <w:rFonts w:cstheme="minorHAnsi"/>
          <w:sz w:val="24"/>
          <w:szCs w:val="24"/>
        </w:rPr>
        <w:t>he request for additional time</w:t>
      </w:r>
    </w:p>
    <w:p w:rsidR="005444E3" w:rsidRPr="005C7F65" w:rsidRDefault="005444E3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 xml:space="preserve">If there are other accommodations that the participant and employer need for employment success beyond BIP, this needs to be identified in the JAR and </w:t>
      </w:r>
      <w:r w:rsidR="00CF15F2">
        <w:rPr>
          <w:rFonts w:cstheme="minorHAnsi"/>
          <w:sz w:val="24"/>
          <w:szCs w:val="24"/>
        </w:rPr>
        <w:t>discussed with the VR counselor</w:t>
      </w:r>
      <w:r w:rsidRPr="005C7F65">
        <w:rPr>
          <w:rFonts w:cstheme="minorHAnsi"/>
          <w:sz w:val="24"/>
          <w:szCs w:val="24"/>
        </w:rPr>
        <w:t xml:space="preserve"> </w:t>
      </w:r>
    </w:p>
    <w:p w:rsidR="005444E3" w:rsidRPr="005C7F65" w:rsidRDefault="005444E3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Submit the JAR and invoice no earlier than 2 weeks after t</w:t>
      </w:r>
      <w:r w:rsidR="00CF15F2">
        <w:rPr>
          <w:rFonts w:cstheme="minorHAnsi"/>
          <w:sz w:val="24"/>
          <w:szCs w:val="24"/>
        </w:rPr>
        <w:t>he participant has started work</w:t>
      </w:r>
      <w:r w:rsidRPr="005C7F65">
        <w:rPr>
          <w:rFonts w:cstheme="minorHAnsi"/>
          <w:sz w:val="24"/>
          <w:szCs w:val="24"/>
        </w:rPr>
        <w:t xml:space="preserve">  </w:t>
      </w:r>
    </w:p>
    <w:p w:rsidR="005444E3" w:rsidRPr="005C7F65" w:rsidRDefault="005444E3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Work with the VR counselor, Employer and Participant on a support/retention strategy if BIP is requi</w:t>
      </w:r>
      <w:r w:rsidR="00CF15F2">
        <w:rPr>
          <w:rFonts w:cstheme="minorHAnsi"/>
          <w:sz w:val="24"/>
          <w:szCs w:val="24"/>
        </w:rPr>
        <w:t>red for long-term job retention</w:t>
      </w:r>
    </w:p>
    <w:p w:rsidR="005444E3" w:rsidRPr="005C7F65" w:rsidRDefault="005444E3" w:rsidP="008E483B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C7F65">
        <w:rPr>
          <w:rFonts w:cstheme="minorHAnsi"/>
          <w:sz w:val="24"/>
          <w:szCs w:val="24"/>
        </w:rPr>
        <w:t>If no BIP is required or authorize</w:t>
      </w:r>
      <w:r w:rsidR="00CF15F2">
        <w:rPr>
          <w:rFonts w:cstheme="minorHAnsi"/>
          <w:sz w:val="24"/>
          <w:szCs w:val="24"/>
        </w:rPr>
        <w:t>d, submit a Vendor Closure Form</w:t>
      </w:r>
    </w:p>
    <w:p w:rsidR="005444E3" w:rsidRPr="005C7F65" w:rsidRDefault="005444E3" w:rsidP="008E483B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:rsidR="00C740AF" w:rsidRPr="005C7F65" w:rsidRDefault="00C740AF" w:rsidP="008E483B">
      <w:pPr>
        <w:spacing w:after="0" w:line="240" w:lineRule="auto"/>
        <w:rPr>
          <w:sz w:val="24"/>
          <w:szCs w:val="24"/>
        </w:rPr>
      </w:pPr>
    </w:p>
    <w:sectPr w:rsidR="00C740AF" w:rsidRPr="005C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2B" w:rsidRDefault="00703D2B" w:rsidP="00DD4455">
      <w:pPr>
        <w:spacing w:after="0" w:line="240" w:lineRule="auto"/>
      </w:pPr>
      <w:r>
        <w:separator/>
      </w:r>
    </w:p>
  </w:endnote>
  <w:endnote w:type="continuationSeparator" w:id="0">
    <w:p w:rsidR="00703D2B" w:rsidRDefault="00703D2B" w:rsidP="00DD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2B" w:rsidRDefault="00703D2B" w:rsidP="00DD4455">
      <w:pPr>
        <w:spacing w:after="0" w:line="240" w:lineRule="auto"/>
      </w:pPr>
      <w:r>
        <w:separator/>
      </w:r>
    </w:p>
  </w:footnote>
  <w:footnote w:type="continuationSeparator" w:id="0">
    <w:p w:rsidR="00703D2B" w:rsidRDefault="00703D2B" w:rsidP="00DD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E90"/>
    <w:multiLevelType w:val="hybridMultilevel"/>
    <w:tmpl w:val="37F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2CE7"/>
    <w:multiLevelType w:val="hybridMultilevel"/>
    <w:tmpl w:val="8B2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1F4"/>
    <w:multiLevelType w:val="hybridMultilevel"/>
    <w:tmpl w:val="7D0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307"/>
    <w:multiLevelType w:val="hybridMultilevel"/>
    <w:tmpl w:val="6C9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0D81"/>
    <w:multiLevelType w:val="hybridMultilevel"/>
    <w:tmpl w:val="959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02B3"/>
    <w:multiLevelType w:val="hybridMultilevel"/>
    <w:tmpl w:val="7E8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3DD2"/>
    <w:multiLevelType w:val="hybridMultilevel"/>
    <w:tmpl w:val="B06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35599"/>
    <w:multiLevelType w:val="hybridMultilevel"/>
    <w:tmpl w:val="4ED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09C8"/>
    <w:multiLevelType w:val="hybridMultilevel"/>
    <w:tmpl w:val="D06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471F"/>
    <w:multiLevelType w:val="hybridMultilevel"/>
    <w:tmpl w:val="6BC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E"/>
    <w:rsid w:val="00030E88"/>
    <w:rsid w:val="000A315A"/>
    <w:rsid w:val="000C0F69"/>
    <w:rsid w:val="000E146D"/>
    <w:rsid w:val="00164A3D"/>
    <w:rsid w:val="001A2C0D"/>
    <w:rsid w:val="001E3110"/>
    <w:rsid w:val="00252E66"/>
    <w:rsid w:val="002946C1"/>
    <w:rsid w:val="00302596"/>
    <w:rsid w:val="003275FB"/>
    <w:rsid w:val="00340E3E"/>
    <w:rsid w:val="00347294"/>
    <w:rsid w:val="00353F86"/>
    <w:rsid w:val="003635AC"/>
    <w:rsid w:val="00402405"/>
    <w:rsid w:val="00440DE1"/>
    <w:rsid w:val="0044380C"/>
    <w:rsid w:val="004B29EC"/>
    <w:rsid w:val="004F7CDF"/>
    <w:rsid w:val="00527319"/>
    <w:rsid w:val="005444E3"/>
    <w:rsid w:val="005C7F65"/>
    <w:rsid w:val="00651AAD"/>
    <w:rsid w:val="006A2DB4"/>
    <w:rsid w:val="006D2654"/>
    <w:rsid w:val="00703D2B"/>
    <w:rsid w:val="00774A12"/>
    <w:rsid w:val="007C4B22"/>
    <w:rsid w:val="00824C91"/>
    <w:rsid w:val="008647B7"/>
    <w:rsid w:val="008E483B"/>
    <w:rsid w:val="009A7EBD"/>
    <w:rsid w:val="009D5156"/>
    <w:rsid w:val="00A63675"/>
    <w:rsid w:val="00B52DCF"/>
    <w:rsid w:val="00B667B6"/>
    <w:rsid w:val="00BC6EAF"/>
    <w:rsid w:val="00BD3BE4"/>
    <w:rsid w:val="00BE14E3"/>
    <w:rsid w:val="00C439CB"/>
    <w:rsid w:val="00C6385B"/>
    <w:rsid w:val="00C740AF"/>
    <w:rsid w:val="00C8428E"/>
    <w:rsid w:val="00CF15F2"/>
    <w:rsid w:val="00D00B1B"/>
    <w:rsid w:val="00D87A8E"/>
    <w:rsid w:val="00DA59F5"/>
    <w:rsid w:val="00DD4455"/>
    <w:rsid w:val="00E06137"/>
    <w:rsid w:val="00E66836"/>
    <w:rsid w:val="00EE1BB0"/>
    <w:rsid w:val="00E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5"/>
  </w:style>
  <w:style w:type="paragraph" w:styleId="Footer">
    <w:name w:val="footer"/>
    <w:basedOn w:val="Normal"/>
    <w:link w:val="FooterChar"/>
    <w:uiPriority w:val="99"/>
    <w:unhideWhenUsed/>
    <w:rsid w:val="00D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5"/>
  </w:style>
  <w:style w:type="paragraph" w:styleId="Footer">
    <w:name w:val="footer"/>
    <w:basedOn w:val="Normal"/>
    <w:link w:val="FooterChar"/>
    <w:uiPriority w:val="99"/>
    <w:unhideWhenUsed/>
    <w:rsid w:val="00DD4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99C6-B34D-44C6-9CAC-AC6F62EF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Tracey</dc:creator>
  <cp:lastModifiedBy>Littlefield, Lynn</cp:lastModifiedBy>
  <cp:revision>2</cp:revision>
  <dcterms:created xsi:type="dcterms:W3CDTF">2019-03-15T13:06:00Z</dcterms:created>
  <dcterms:modified xsi:type="dcterms:W3CDTF">2019-03-15T13:06:00Z</dcterms:modified>
</cp:coreProperties>
</file>