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7232" w14:textId="4ED808F8" w:rsidR="00452E0E" w:rsidRPr="00F5554F" w:rsidRDefault="000538EB" w:rsidP="00452E0E">
      <w:pPr>
        <w:pStyle w:val="Title"/>
        <w:rPr>
          <w:szCs w:val="28"/>
        </w:rPr>
      </w:pPr>
      <w:r>
        <w:rPr>
          <w:szCs w:val="28"/>
        </w:rPr>
        <w:t xml:space="preserve">PRINCIPAL </w:t>
      </w:r>
    </w:p>
    <w:p w14:paraId="05F2D869" w14:textId="77777777" w:rsidR="00452E0E" w:rsidRDefault="00452E0E" w:rsidP="00452E0E">
      <w:pPr>
        <w:pStyle w:val="Title"/>
        <w:rPr>
          <w:szCs w:val="28"/>
        </w:rPr>
      </w:pPr>
      <w:r w:rsidRPr="008B2034">
        <w:rPr>
          <w:szCs w:val="28"/>
        </w:rPr>
        <w:t xml:space="preserve">Reviewer </w:t>
      </w:r>
      <w:r>
        <w:rPr>
          <w:szCs w:val="28"/>
        </w:rPr>
        <w:t>Assessment</w:t>
      </w:r>
      <w:r w:rsidRPr="008B2034">
        <w:rPr>
          <w:szCs w:val="28"/>
        </w:rPr>
        <w:t xml:space="preserve"> </w:t>
      </w:r>
    </w:p>
    <w:p w14:paraId="5064EB84" w14:textId="77777777" w:rsidR="00452E0E" w:rsidRPr="00E029C7" w:rsidRDefault="00452E0E" w:rsidP="00452E0E">
      <w:pPr>
        <w:pStyle w:val="Title"/>
        <w:rPr>
          <w:szCs w:val="28"/>
        </w:rPr>
      </w:pPr>
      <w:r w:rsidRPr="00F20248">
        <w:rPr>
          <w:b w:val="0"/>
          <w:sz w:val="22"/>
        </w:rPr>
        <w:tab/>
      </w:r>
    </w:p>
    <w:p w14:paraId="4AAC09B5" w14:textId="77777777" w:rsidR="00452E0E" w:rsidRPr="000538EB" w:rsidRDefault="00452E0E" w:rsidP="00452E0E">
      <w:pPr>
        <w:pStyle w:val="ConvertStyle71"/>
        <w:ind w:right="-29"/>
        <w:rPr>
          <w:rFonts w:ascii="Times New Roman" w:hAnsi="Times New Roman"/>
        </w:rPr>
      </w:pPr>
      <w:r w:rsidRPr="000538EB">
        <w:rPr>
          <w:rFonts w:ascii="Times New Roman" w:hAnsi="Times New Roman"/>
          <w:b/>
          <w:i/>
        </w:rPr>
        <w:t>Directions</w:t>
      </w:r>
      <w:r w:rsidRPr="000538EB">
        <w:rPr>
          <w:rFonts w:ascii="Times New Roman" w:hAnsi="Times New Roman"/>
          <w:i/>
        </w:rPr>
        <w:t>: This matrix should be completed by the reviewer while assessing the program standards’ compliance through review of the matrix submitted by the institution and data gathering at the site visit.</w:t>
      </w:r>
      <w:r w:rsidRPr="000538EB">
        <w:rPr>
          <w:rFonts w:ascii="Times New Roman" w:hAnsi="Times New Roman"/>
        </w:rPr>
        <w:t xml:space="preserve">   </w:t>
      </w:r>
    </w:p>
    <w:tbl>
      <w:tblPr>
        <w:tblW w:w="11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2640"/>
        <w:gridCol w:w="4345"/>
      </w:tblGrid>
      <w:tr w:rsidR="00452E0E" w:rsidRPr="00882D09" w14:paraId="1056AED5" w14:textId="77777777" w:rsidTr="00FB177B">
        <w:tc>
          <w:tcPr>
            <w:tcW w:w="4245" w:type="dxa"/>
            <w:shd w:val="clear" w:color="auto" w:fill="auto"/>
          </w:tcPr>
          <w:p w14:paraId="44FD4E07" w14:textId="77777777" w:rsidR="000538EB" w:rsidRDefault="000538EB" w:rsidP="000538EB">
            <w:pPr>
              <w:pStyle w:val="ConvertStyle71"/>
              <w:ind w:right="-29"/>
              <w:jc w:val="left"/>
              <w:rPr>
                <w:rFonts w:ascii="Times New Roman" w:hAnsi="Times New Roman"/>
                <w:b/>
                <w:color w:val="FF0000"/>
                <w:sz w:val="21"/>
                <w:szCs w:val="21"/>
              </w:rPr>
            </w:pPr>
            <w:r>
              <w:rPr>
                <w:rFonts w:ascii="Times New Roman" w:hAnsi="Times New Roman"/>
                <w:b/>
                <w:color w:val="FF0000"/>
                <w:sz w:val="21"/>
                <w:szCs w:val="21"/>
              </w:rPr>
              <w:t xml:space="preserve">PRINCIPAL </w:t>
            </w:r>
          </w:p>
          <w:p w14:paraId="44A74440" w14:textId="77777777" w:rsidR="00452E0E" w:rsidRPr="00381C95" w:rsidRDefault="000538EB" w:rsidP="000538EB">
            <w:pPr>
              <w:pStyle w:val="ConvertStyle71"/>
              <w:ind w:right="-29"/>
              <w:jc w:val="left"/>
              <w:rPr>
                <w:rFonts w:ascii="Times New Roman" w:hAnsi="Times New Roman"/>
                <w:b/>
                <w:sz w:val="21"/>
                <w:szCs w:val="21"/>
              </w:rPr>
            </w:pPr>
            <w:r>
              <w:rPr>
                <w:rFonts w:ascii="Times New Roman" w:hAnsi="Times New Roman"/>
                <w:b/>
                <w:color w:val="FF0000"/>
                <w:sz w:val="21"/>
                <w:szCs w:val="21"/>
              </w:rPr>
              <w:t>INSTRUCTIONAL LEADER</w:t>
            </w:r>
          </w:p>
          <w:p w14:paraId="5FF21FB1" w14:textId="77777777" w:rsidR="00452E0E" w:rsidRPr="00381C95" w:rsidRDefault="00452E0E" w:rsidP="00125C52">
            <w:pPr>
              <w:pStyle w:val="ConvertStyle73"/>
              <w:rPr>
                <w:rFonts w:ascii="Times New Roman" w:hAnsi="Times New Roman"/>
                <w:b/>
                <w:sz w:val="21"/>
                <w:szCs w:val="21"/>
              </w:rPr>
            </w:pPr>
          </w:p>
        </w:tc>
        <w:tc>
          <w:tcPr>
            <w:tcW w:w="2640" w:type="dxa"/>
            <w:shd w:val="clear" w:color="auto" w:fill="auto"/>
          </w:tcPr>
          <w:p w14:paraId="66B6BE56" w14:textId="77777777" w:rsidR="00452E0E" w:rsidRPr="005A106A" w:rsidRDefault="00452E0E" w:rsidP="00125C52">
            <w:pPr>
              <w:rPr>
                <w:rFonts w:eastAsia="Times New Roman"/>
                <w:b/>
                <w:sz w:val="20"/>
                <w:szCs w:val="22"/>
              </w:rPr>
            </w:pPr>
            <w:r w:rsidRPr="005A106A">
              <w:rPr>
                <w:rFonts w:eastAsia="Times New Roman"/>
                <w:b/>
                <w:sz w:val="20"/>
                <w:szCs w:val="22"/>
              </w:rPr>
              <w:t>Rating</w:t>
            </w:r>
            <w:r>
              <w:rPr>
                <w:rFonts w:eastAsia="Times New Roman"/>
                <w:b/>
                <w:sz w:val="20"/>
                <w:szCs w:val="22"/>
              </w:rPr>
              <w:t>:</w:t>
            </w:r>
          </w:p>
          <w:p w14:paraId="0BB0DECF" w14:textId="77777777" w:rsidR="00452E0E" w:rsidRPr="005A106A" w:rsidRDefault="00452E0E" w:rsidP="00125C52">
            <w:pPr>
              <w:rPr>
                <w:b/>
                <w:sz w:val="20"/>
                <w:szCs w:val="22"/>
              </w:rPr>
            </w:pPr>
            <w:r w:rsidRPr="005A106A">
              <w:rPr>
                <w:b/>
                <w:sz w:val="20"/>
                <w:szCs w:val="22"/>
              </w:rPr>
              <w:t>4: Highly effective</w:t>
            </w:r>
          </w:p>
          <w:p w14:paraId="1B605E74" w14:textId="77777777" w:rsidR="00452E0E" w:rsidRPr="005A106A" w:rsidRDefault="00452E0E" w:rsidP="00125C52">
            <w:pPr>
              <w:rPr>
                <w:b/>
                <w:sz w:val="20"/>
                <w:szCs w:val="22"/>
              </w:rPr>
            </w:pPr>
            <w:r w:rsidRPr="005A106A">
              <w:rPr>
                <w:b/>
                <w:sz w:val="20"/>
                <w:szCs w:val="22"/>
              </w:rPr>
              <w:t>3: Effective</w:t>
            </w:r>
          </w:p>
          <w:p w14:paraId="5B1444E8" w14:textId="77777777" w:rsidR="00452E0E" w:rsidRPr="005A106A" w:rsidRDefault="00452E0E" w:rsidP="00125C52">
            <w:pPr>
              <w:rPr>
                <w:b/>
                <w:sz w:val="20"/>
                <w:szCs w:val="22"/>
              </w:rPr>
            </w:pPr>
            <w:r w:rsidRPr="005A106A">
              <w:rPr>
                <w:b/>
                <w:sz w:val="20"/>
                <w:szCs w:val="22"/>
              </w:rPr>
              <w:t>2: Needs improvement</w:t>
            </w:r>
          </w:p>
          <w:p w14:paraId="33A45E09" w14:textId="77777777" w:rsidR="00452E0E" w:rsidRPr="005A106A" w:rsidRDefault="00452E0E" w:rsidP="00125C52">
            <w:pPr>
              <w:rPr>
                <w:rFonts w:eastAsia="Times New Roman"/>
                <w:b/>
                <w:sz w:val="20"/>
                <w:szCs w:val="22"/>
              </w:rPr>
            </w:pPr>
            <w:r w:rsidRPr="005A106A">
              <w:rPr>
                <w:b/>
                <w:sz w:val="20"/>
                <w:szCs w:val="22"/>
              </w:rPr>
              <w:t>1: Ineffective</w:t>
            </w:r>
          </w:p>
        </w:tc>
        <w:tc>
          <w:tcPr>
            <w:tcW w:w="4345" w:type="dxa"/>
            <w:shd w:val="clear" w:color="auto" w:fill="auto"/>
          </w:tcPr>
          <w:p w14:paraId="43B84C5F" w14:textId="77777777" w:rsidR="00452E0E" w:rsidRPr="005A106A" w:rsidRDefault="00452E0E" w:rsidP="00125C52">
            <w:pPr>
              <w:rPr>
                <w:rFonts w:eastAsia="Times New Roman"/>
                <w:b/>
                <w:sz w:val="20"/>
                <w:szCs w:val="22"/>
              </w:rPr>
            </w:pPr>
            <w:r w:rsidRPr="005A106A">
              <w:rPr>
                <w:rFonts w:eastAsia="Times New Roman"/>
                <w:b/>
                <w:sz w:val="20"/>
                <w:szCs w:val="22"/>
              </w:rPr>
              <w:t>Describe the rationale for the rating and comment on how the program provides evidence and data to address the standard and inform continuous improvement. Indicate the relationship to Ed 610.02 Professional Education standards (if any).</w:t>
            </w:r>
          </w:p>
        </w:tc>
      </w:tr>
      <w:tr w:rsidR="00452E0E" w:rsidRPr="00882D09" w14:paraId="3FCB96AD" w14:textId="77777777" w:rsidTr="00FB177B">
        <w:tc>
          <w:tcPr>
            <w:tcW w:w="11230" w:type="dxa"/>
            <w:gridSpan w:val="3"/>
            <w:shd w:val="clear" w:color="auto" w:fill="D9D9D9" w:themeFill="background1" w:themeFillShade="D9"/>
          </w:tcPr>
          <w:p w14:paraId="687DDE71" w14:textId="77777777" w:rsidR="00452E0E" w:rsidRPr="00EC371F" w:rsidRDefault="000538EB" w:rsidP="004A5FB4">
            <w:pPr>
              <w:tabs>
                <w:tab w:val="left" w:pos="605"/>
                <w:tab w:val="left" w:pos="1080"/>
                <w:tab w:val="left" w:pos="1620"/>
                <w:tab w:val="left" w:pos="2520"/>
                <w:tab w:val="left" w:pos="2995"/>
                <w:tab w:val="left" w:pos="4205"/>
              </w:tabs>
              <w:rPr>
                <w:sz w:val="22"/>
                <w:szCs w:val="22"/>
              </w:rPr>
            </w:pPr>
            <w:r w:rsidRPr="006E4471">
              <w:rPr>
                <w:b/>
                <w:sz w:val="20"/>
              </w:rPr>
              <w:t>The program shall allow for individualized programs of study and experience as outlined in 506.04(c).</w:t>
            </w:r>
          </w:p>
        </w:tc>
      </w:tr>
      <w:tr w:rsidR="000538EB" w:rsidRPr="00882D09" w14:paraId="7FF060C1" w14:textId="77777777" w:rsidTr="00FB177B">
        <w:tc>
          <w:tcPr>
            <w:tcW w:w="11230" w:type="dxa"/>
            <w:gridSpan w:val="3"/>
            <w:shd w:val="clear" w:color="auto" w:fill="D9D9D9" w:themeFill="background1" w:themeFillShade="D9"/>
          </w:tcPr>
          <w:tbl>
            <w:tblPr>
              <w:tblW w:w="10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978"/>
              <w:gridCol w:w="3600"/>
              <w:gridCol w:w="3420"/>
            </w:tblGrid>
            <w:tr w:rsidR="00FB177B" w:rsidRPr="00B223C7" w14:paraId="3B0D322C" w14:textId="77777777" w:rsidTr="00D956E2">
              <w:trPr>
                <w:trHeight w:val="505"/>
              </w:trPr>
              <w:tc>
                <w:tcPr>
                  <w:tcW w:w="3978" w:type="dxa"/>
                </w:tcPr>
                <w:p w14:paraId="243F4198" w14:textId="77777777" w:rsidR="00FB177B" w:rsidRPr="00B223C7"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C22239">
                    <w:rPr>
                      <w:rFonts w:eastAsia="Times New Roman"/>
                      <w:sz w:val="22"/>
                    </w:rPr>
                    <w:t>a.  Facilitate the development, articulation, implementation, and stewardship of a vision of learning supported by the school community;</w:t>
                  </w:r>
                </w:p>
              </w:tc>
              <w:tc>
                <w:tcPr>
                  <w:tcW w:w="3600" w:type="dxa"/>
                </w:tcPr>
                <w:p w14:paraId="29C42509" w14:textId="77777777" w:rsidR="00FB177B" w:rsidRPr="00B223C7" w:rsidRDefault="00FB177B" w:rsidP="00FB177B">
                  <w:pPr>
                    <w:ind w:left="108"/>
                    <w:jc w:val="both"/>
                    <w:rPr>
                      <w:sz w:val="22"/>
                      <w:szCs w:val="24"/>
                    </w:rPr>
                  </w:pPr>
                </w:p>
              </w:tc>
              <w:tc>
                <w:tcPr>
                  <w:tcW w:w="3420" w:type="dxa"/>
                </w:tcPr>
                <w:p w14:paraId="64CD8250" w14:textId="77777777" w:rsidR="00FB177B" w:rsidRPr="00B223C7" w:rsidRDefault="00FB177B" w:rsidP="00FB177B">
                  <w:pPr>
                    <w:ind w:left="72"/>
                    <w:rPr>
                      <w:sz w:val="22"/>
                      <w:szCs w:val="24"/>
                    </w:rPr>
                  </w:pPr>
                </w:p>
              </w:tc>
            </w:tr>
            <w:tr w:rsidR="00FB177B" w:rsidRPr="00B223C7" w14:paraId="4F21941F" w14:textId="77777777" w:rsidTr="00D956E2">
              <w:trPr>
                <w:trHeight w:val="505"/>
              </w:trPr>
              <w:tc>
                <w:tcPr>
                  <w:tcW w:w="3978" w:type="dxa"/>
                </w:tcPr>
                <w:p w14:paraId="044A862C" w14:textId="77777777" w:rsidR="00FB177B" w:rsidRPr="008C3746"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C22239">
                    <w:rPr>
                      <w:rFonts w:eastAsia="Times New Roman"/>
                      <w:sz w:val="22"/>
                    </w:rPr>
                    <w:t>b. Listen, analyze and respond clearly and appropriately to issues related to the needs of the school community; and</w:t>
                  </w:r>
                </w:p>
              </w:tc>
              <w:tc>
                <w:tcPr>
                  <w:tcW w:w="3600" w:type="dxa"/>
                </w:tcPr>
                <w:p w14:paraId="3A0A04B3" w14:textId="77777777" w:rsidR="00FB177B" w:rsidRPr="00B223C7" w:rsidRDefault="00FB177B" w:rsidP="00FB177B">
                  <w:pPr>
                    <w:ind w:left="108"/>
                    <w:jc w:val="both"/>
                    <w:rPr>
                      <w:sz w:val="22"/>
                      <w:szCs w:val="24"/>
                    </w:rPr>
                  </w:pPr>
                </w:p>
              </w:tc>
              <w:tc>
                <w:tcPr>
                  <w:tcW w:w="3420" w:type="dxa"/>
                </w:tcPr>
                <w:p w14:paraId="2D632224" w14:textId="77777777" w:rsidR="00FB177B" w:rsidRPr="00B223C7" w:rsidRDefault="00FB177B" w:rsidP="00FB177B">
                  <w:pPr>
                    <w:ind w:left="72"/>
                    <w:rPr>
                      <w:sz w:val="22"/>
                      <w:szCs w:val="24"/>
                    </w:rPr>
                  </w:pPr>
                </w:p>
              </w:tc>
            </w:tr>
            <w:tr w:rsidR="00FB177B" w:rsidRPr="00B223C7" w14:paraId="31F2DBF0" w14:textId="77777777" w:rsidTr="00D956E2">
              <w:trPr>
                <w:trHeight w:val="505"/>
              </w:trPr>
              <w:tc>
                <w:tcPr>
                  <w:tcW w:w="3978" w:type="dxa"/>
                </w:tcPr>
                <w:p w14:paraId="563C4952" w14:textId="77777777" w:rsidR="00FB177B" w:rsidRPr="008C3746"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C22239">
                    <w:rPr>
                      <w:rFonts w:eastAsia="Times New Roman"/>
                      <w:sz w:val="22"/>
                    </w:rPr>
                    <w:t>c. Shape the educational plan and actions within the school reflecting the district's mission, planning, and assessment processes;</w:t>
                  </w:r>
                </w:p>
              </w:tc>
              <w:tc>
                <w:tcPr>
                  <w:tcW w:w="3600" w:type="dxa"/>
                </w:tcPr>
                <w:p w14:paraId="61D5A362" w14:textId="77777777" w:rsidR="00FB177B" w:rsidRPr="00B223C7" w:rsidRDefault="00FB177B" w:rsidP="00FB177B">
                  <w:pPr>
                    <w:ind w:left="108"/>
                    <w:jc w:val="both"/>
                    <w:rPr>
                      <w:sz w:val="22"/>
                      <w:szCs w:val="24"/>
                    </w:rPr>
                  </w:pPr>
                </w:p>
              </w:tc>
              <w:tc>
                <w:tcPr>
                  <w:tcW w:w="3420" w:type="dxa"/>
                </w:tcPr>
                <w:p w14:paraId="5BE9C336" w14:textId="77777777" w:rsidR="00FB177B" w:rsidRPr="00B223C7" w:rsidRDefault="00FB177B" w:rsidP="00FB177B">
                  <w:pPr>
                    <w:ind w:left="72"/>
                    <w:rPr>
                      <w:sz w:val="22"/>
                      <w:szCs w:val="24"/>
                    </w:rPr>
                  </w:pPr>
                </w:p>
              </w:tc>
            </w:tr>
            <w:tr w:rsidR="00FB177B" w:rsidRPr="00374E15" w14:paraId="2340DD50" w14:textId="77777777" w:rsidTr="00D956E2">
              <w:trPr>
                <w:cantSplit/>
                <w:trHeight w:val="62"/>
              </w:trPr>
              <w:tc>
                <w:tcPr>
                  <w:tcW w:w="10998" w:type="dxa"/>
                  <w:gridSpan w:val="3"/>
                  <w:shd w:val="clear" w:color="auto" w:fill="DEEAF6"/>
                </w:tcPr>
                <w:p w14:paraId="4CEC608D" w14:textId="77777777" w:rsidR="00FB177B" w:rsidRPr="00374E15" w:rsidRDefault="00FB177B" w:rsidP="00FB177B">
                  <w:pPr>
                    <w:tabs>
                      <w:tab w:val="left" w:pos="605"/>
                      <w:tab w:val="left" w:pos="1080"/>
                      <w:tab w:val="left" w:pos="1555"/>
                      <w:tab w:val="left" w:pos="2045"/>
                      <w:tab w:val="left" w:pos="2520"/>
                      <w:tab w:val="left" w:pos="2995"/>
                      <w:tab w:val="left" w:pos="4205"/>
                    </w:tabs>
                    <w:rPr>
                      <w:b/>
                      <w:bCs/>
                      <w:sz w:val="20"/>
                    </w:rPr>
                  </w:pPr>
                  <w:r w:rsidRPr="00374E15">
                    <w:rPr>
                      <w:b/>
                      <w:bCs/>
                      <w:sz w:val="20"/>
                    </w:rPr>
                    <w:t>(2)  In the area of the knowledge of school culture and instructional programs, the candidate shall have the ability to:</w:t>
                  </w:r>
                </w:p>
              </w:tc>
            </w:tr>
            <w:tr w:rsidR="00FB177B" w:rsidRPr="00B223C7" w14:paraId="3143D3D5" w14:textId="77777777" w:rsidTr="00D956E2">
              <w:trPr>
                <w:cantSplit/>
                <w:trHeight w:val="507"/>
              </w:trPr>
              <w:tc>
                <w:tcPr>
                  <w:tcW w:w="3978" w:type="dxa"/>
                </w:tcPr>
                <w:p w14:paraId="0A77029C" w14:textId="77777777" w:rsidR="00FB177B" w:rsidRPr="00B223C7"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 xml:space="preserve">a.  Establish clear goals, a </w:t>
                  </w:r>
                  <w:proofErr w:type="gramStart"/>
                  <w:r w:rsidRPr="00374E15">
                    <w:rPr>
                      <w:rFonts w:eastAsia="Times New Roman"/>
                      <w:sz w:val="22"/>
                    </w:rPr>
                    <w:t>vision</w:t>
                  </w:r>
                  <w:proofErr w:type="gramEnd"/>
                  <w:r w:rsidRPr="00374E15">
                    <w:rPr>
                      <w:rFonts w:eastAsia="Times New Roman"/>
                      <w:sz w:val="22"/>
                    </w:rPr>
                    <w:t xml:space="preserve"> and expectations for students, with assessment processes in place, promoting student growth and development;</w:t>
                  </w:r>
                </w:p>
              </w:tc>
              <w:tc>
                <w:tcPr>
                  <w:tcW w:w="3600" w:type="dxa"/>
                </w:tcPr>
                <w:p w14:paraId="12ABC529" w14:textId="77777777" w:rsidR="00FB177B" w:rsidRPr="00B223C7" w:rsidRDefault="00FB177B" w:rsidP="00FB177B">
                  <w:pPr>
                    <w:ind w:left="108"/>
                    <w:jc w:val="both"/>
                    <w:rPr>
                      <w:sz w:val="22"/>
                      <w:szCs w:val="24"/>
                    </w:rPr>
                  </w:pPr>
                </w:p>
              </w:tc>
              <w:tc>
                <w:tcPr>
                  <w:tcW w:w="3420" w:type="dxa"/>
                </w:tcPr>
                <w:p w14:paraId="62B768FE" w14:textId="77777777" w:rsidR="00FB177B" w:rsidRPr="00B223C7" w:rsidRDefault="00FB177B" w:rsidP="00FB177B">
                  <w:pPr>
                    <w:ind w:left="72"/>
                    <w:rPr>
                      <w:sz w:val="22"/>
                      <w:szCs w:val="24"/>
                    </w:rPr>
                  </w:pPr>
                </w:p>
              </w:tc>
            </w:tr>
            <w:tr w:rsidR="00FB177B" w:rsidRPr="00B223C7" w14:paraId="461CF76C" w14:textId="77777777" w:rsidTr="00D956E2">
              <w:trPr>
                <w:cantSplit/>
                <w:trHeight w:val="507"/>
              </w:trPr>
              <w:tc>
                <w:tcPr>
                  <w:tcW w:w="3978" w:type="dxa"/>
                </w:tcPr>
                <w:p w14:paraId="12225A03" w14:textId="77777777" w:rsidR="00FB177B" w:rsidRPr="001559A2"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 xml:space="preserve">b.  Demonstrate knowledge of learning and motivational theories and </w:t>
                  </w:r>
                  <w:proofErr w:type="gramStart"/>
                  <w:r w:rsidRPr="00374E15">
                    <w:rPr>
                      <w:rFonts w:eastAsia="Times New Roman"/>
                      <w:sz w:val="22"/>
                    </w:rPr>
                    <w:t>has the ability to</w:t>
                  </w:r>
                  <w:proofErr w:type="gramEnd"/>
                  <w:r w:rsidRPr="00374E15">
                    <w:rPr>
                      <w:rFonts w:eastAsia="Times New Roman"/>
                      <w:sz w:val="22"/>
                    </w:rPr>
                    <w:t xml:space="preserve"> create and implement research-based strategies while providing support for educators;</w:t>
                  </w:r>
                </w:p>
              </w:tc>
              <w:tc>
                <w:tcPr>
                  <w:tcW w:w="3600" w:type="dxa"/>
                </w:tcPr>
                <w:p w14:paraId="4AE3F171" w14:textId="77777777" w:rsidR="00FB177B" w:rsidRPr="00B223C7" w:rsidRDefault="00FB177B" w:rsidP="00FB177B">
                  <w:pPr>
                    <w:ind w:left="108"/>
                    <w:jc w:val="both"/>
                    <w:rPr>
                      <w:sz w:val="22"/>
                      <w:szCs w:val="24"/>
                    </w:rPr>
                  </w:pPr>
                </w:p>
              </w:tc>
              <w:tc>
                <w:tcPr>
                  <w:tcW w:w="3420" w:type="dxa"/>
                </w:tcPr>
                <w:p w14:paraId="25B2596A" w14:textId="77777777" w:rsidR="00FB177B" w:rsidRPr="00B223C7" w:rsidRDefault="00FB177B" w:rsidP="00FB177B">
                  <w:pPr>
                    <w:ind w:left="72"/>
                    <w:rPr>
                      <w:sz w:val="22"/>
                      <w:szCs w:val="24"/>
                    </w:rPr>
                  </w:pPr>
                </w:p>
              </w:tc>
            </w:tr>
            <w:tr w:rsidR="00FB177B" w:rsidRPr="00B223C7" w14:paraId="4A4731D6" w14:textId="77777777" w:rsidTr="00D956E2">
              <w:trPr>
                <w:cantSplit/>
                <w:trHeight w:val="507"/>
              </w:trPr>
              <w:tc>
                <w:tcPr>
                  <w:tcW w:w="3978" w:type="dxa"/>
                </w:tcPr>
                <w:p w14:paraId="604CC1C0" w14:textId="77777777" w:rsidR="00FB177B" w:rsidRPr="001559A2"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 xml:space="preserve">c.  Encourage educators to design, implement, </w:t>
                  </w:r>
                  <w:proofErr w:type="gramStart"/>
                  <w:r w:rsidRPr="00374E15">
                    <w:rPr>
                      <w:rFonts w:eastAsia="Times New Roman"/>
                      <w:sz w:val="22"/>
                    </w:rPr>
                    <w:t>evaluate</w:t>
                  </w:r>
                  <w:proofErr w:type="gramEnd"/>
                  <w:r w:rsidRPr="00374E15">
                    <w:rPr>
                      <w:rFonts w:eastAsia="Times New Roman"/>
                      <w:sz w:val="22"/>
                    </w:rPr>
                    <w:t xml:space="preserve"> or refine curriculum and has a functional knowledge of existing curriculum across disciplines;</w:t>
                  </w:r>
                </w:p>
              </w:tc>
              <w:tc>
                <w:tcPr>
                  <w:tcW w:w="3600" w:type="dxa"/>
                </w:tcPr>
                <w:p w14:paraId="7BB1C294" w14:textId="77777777" w:rsidR="00FB177B" w:rsidRPr="00B223C7" w:rsidRDefault="00FB177B" w:rsidP="00FB177B">
                  <w:pPr>
                    <w:ind w:left="108"/>
                    <w:jc w:val="both"/>
                    <w:rPr>
                      <w:sz w:val="22"/>
                      <w:szCs w:val="24"/>
                    </w:rPr>
                  </w:pPr>
                </w:p>
              </w:tc>
              <w:tc>
                <w:tcPr>
                  <w:tcW w:w="3420" w:type="dxa"/>
                </w:tcPr>
                <w:p w14:paraId="6D82B42E" w14:textId="77777777" w:rsidR="00FB177B" w:rsidRPr="00B223C7" w:rsidRDefault="00FB177B" w:rsidP="00FB177B">
                  <w:pPr>
                    <w:ind w:left="72"/>
                    <w:rPr>
                      <w:sz w:val="22"/>
                      <w:szCs w:val="24"/>
                    </w:rPr>
                  </w:pPr>
                </w:p>
              </w:tc>
            </w:tr>
            <w:tr w:rsidR="00FB177B" w:rsidRPr="00B223C7" w14:paraId="7EE62E49" w14:textId="77777777" w:rsidTr="00D956E2">
              <w:trPr>
                <w:cantSplit/>
                <w:trHeight w:val="507"/>
              </w:trPr>
              <w:tc>
                <w:tcPr>
                  <w:tcW w:w="3978" w:type="dxa"/>
                </w:tcPr>
                <w:p w14:paraId="284FB297" w14:textId="77777777" w:rsidR="00FB177B" w:rsidRPr="001559A2"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d.  Demonstrate knowledge of effective teaching practices, acknowledge current methods and practices, and demonstrate the ability to evaluate and improve the school's educational program; and</w:t>
                  </w:r>
                </w:p>
              </w:tc>
              <w:tc>
                <w:tcPr>
                  <w:tcW w:w="3600" w:type="dxa"/>
                </w:tcPr>
                <w:p w14:paraId="14830826" w14:textId="77777777" w:rsidR="00FB177B" w:rsidRPr="00B223C7" w:rsidRDefault="00FB177B" w:rsidP="00FB177B">
                  <w:pPr>
                    <w:ind w:left="108"/>
                    <w:jc w:val="both"/>
                    <w:rPr>
                      <w:sz w:val="22"/>
                      <w:szCs w:val="24"/>
                    </w:rPr>
                  </w:pPr>
                </w:p>
              </w:tc>
              <w:tc>
                <w:tcPr>
                  <w:tcW w:w="3420" w:type="dxa"/>
                </w:tcPr>
                <w:p w14:paraId="01DC639D" w14:textId="77777777" w:rsidR="00FB177B" w:rsidRPr="00B223C7" w:rsidRDefault="00FB177B" w:rsidP="00FB177B">
                  <w:pPr>
                    <w:ind w:left="72"/>
                    <w:rPr>
                      <w:sz w:val="22"/>
                      <w:szCs w:val="24"/>
                    </w:rPr>
                  </w:pPr>
                </w:p>
              </w:tc>
            </w:tr>
            <w:tr w:rsidR="00FB177B" w:rsidRPr="00B223C7" w14:paraId="337B3F37" w14:textId="77777777" w:rsidTr="00D956E2">
              <w:trPr>
                <w:cantSplit/>
                <w:trHeight w:val="507"/>
              </w:trPr>
              <w:tc>
                <w:tcPr>
                  <w:tcW w:w="3978" w:type="dxa"/>
                </w:tcPr>
                <w:p w14:paraId="5F8AA5D3" w14:textId="77777777" w:rsidR="00FB177B" w:rsidRPr="001559A2"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e.  Understand the change process and recognize the levels of individual and institutional change;</w:t>
                  </w:r>
                </w:p>
              </w:tc>
              <w:tc>
                <w:tcPr>
                  <w:tcW w:w="3600" w:type="dxa"/>
                </w:tcPr>
                <w:p w14:paraId="6508716F" w14:textId="77777777" w:rsidR="00FB177B" w:rsidRPr="00B223C7" w:rsidRDefault="00FB177B" w:rsidP="00FB177B">
                  <w:pPr>
                    <w:ind w:left="108"/>
                    <w:jc w:val="both"/>
                    <w:rPr>
                      <w:sz w:val="22"/>
                      <w:szCs w:val="24"/>
                    </w:rPr>
                  </w:pPr>
                </w:p>
              </w:tc>
              <w:tc>
                <w:tcPr>
                  <w:tcW w:w="3420" w:type="dxa"/>
                </w:tcPr>
                <w:p w14:paraId="0FF48ABD" w14:textId="77777777" w:rsidR="00FB177B" w:rsidRPr="00B223C7" w:rsidRDefault="00FB177B" w:rsidP="00FB177B">
                  <w:pPr>
                    <w:ind w:left="72"/>
                    <w:rPr>
                      <w:sz w:val="22"/>
                      <w:szCs w:val="24"/>
                    </w:rPr>
                  </w:pPr>
                </w:p>
              </w:tc>
            </w:tr>
            <w:tr w:rsidR="00FB177B" w:rsidRPr="00374E15" w14:paraId="7BFD4DAD" w14:textId="77777777" w:rsidTr="00D956E2">
              <w:trPr>
                <w:trHeight w:val="210"/>
              </w:trPr>
              <w:tc>
                <w:tcPr>
                  <w:tcW w:w="10998" w:type="dxa"/>
                  <w:gridSpan w:val="3"/>
                  <w:shd w:val="clear" w:color="auto" w:fill="DEEAF6"/>
                </w:tcPr>
                <w:p w14:paraId="1A34F08F" w14:textId="77777777" w:rsidR="00FB177B" w:rsidRPr="00374E15" w:rsidRDefault="00FB177B" w:rsidP="00FB177B">
                  <w:pPr>
                    <w:tabs>
                      <w:tab w:val="left" w:pos="605"/>
                      <w:tab w:val="left" w:pos="1080"/>
                      <w:tab w:val="left" w:pos="1555"/>
                      <w:tab w:val="left" w:pos="2045"/>
                      <w:tab w:val="left" w:pos="2520"/>
                      <w:tab w:val="left" w:pos="2995"/>
                      <w:tab w:val="left" w:pos="4205"/>
                    </w:tabs>
                    <w:rPr>
                      <w:b/>
                      <w:bCs/>
                      <w:sz w:val="20"/>
                    </w:rPr>
                  </w:pPr>
                  <w:r w:rsidRPr="00374E15">
                    <w:rPr>
                      <w:b/>
                      <w:bCs/>
                      <w:sz w:val="20"/>
                    </w:rPr>
                    <w:t>(3)  In the area of management of the organization, operation, and resources for a safe, efficient, effective, and positive learning environment, the candidate shall have the ability to:</w:t>
                  </w:r>
                </w:p>
              </w:tc>
            </w:tr>
            <w:tr w:rsidR="00FB177B" w:rsidRPr="00B223C7" w14:paraId="169C933D" w14:textId="77777777" w:rsidTr="00D956E2">
              <w:trPr>
                <w:trHeight w:val="273"/>
              </w:trPr>
              <w:tc>
                <w:tcPr>
                  <w:tcW w:w="3978" w:type="dxa"/>
                </w:tcPr>
                <w:p w14:paraId="3F99DABC" w14:textId="77777777" w:rsidR="00FB177B" w:rsidRPr="00B223C7"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a.  Provide a safe school environment and plan and execute systematic emergency drills, training, and revisions as needed;</w:t>
                  </w:r>
                </w:p>
              </w:tc>
              <w:tc>
                <w:tcPr>
                  <w:tcW w:w="3600" w:type="dxa"/>
                </w:tcPr>
                <w:p w14:paraId="0C6945ED" w14:textId="77777777" w:rsidR="00FB177B" w:rsidRPr="00B223C7" w:rsidRDefault="00FB177B" w:rsidP="00FB177B">
                  <w:pPr>
                    <w:ind w:left="108"/>
                    <w:jc w:val="both"/>
                    <w:rPr>
                      <w:sz w:val="22"/>
                      <w:szCs w:val="24"/>
                    </w:rPr>
                  </w:pPr>
                </w:p>
              </w:tc>
              <w:tc>
                <w:tcPr>
                  <w:tcW w:w="3420" w:type="dxa"/>
                </w:tcPr>
                <w:p w14:paraId="3DAC5097" w14:textId="77777777" w:rsidR="00FB177B" w:rsidRPr="00B223C7" w:rsidRDefault="00FB177B" w:rsidP="00FB177B">
                  <w:pPr>
                    <w:ind w:left="72"/>
                    <w:rPr>
                      <w:sz w:val="22"/>
                      <w:szCs w:val="24"/>
                    </w:rPr>
                  </w:pPr>
                </w:p>
              </w:tc>
            </w:tr>
            <w:tr w:rsidR="00FB177B" w:rsidRPr="00B223C7" w14:paraId="64CF1015" w14:textId="77777777" w:rsidTr="00D956E2">
              <w:trPr>
                <w:trHeight w:val="273"/>
              </w:trPr>
              <w:tc>
                <w:tcPr>
                  <w:tcW w:w="3978" w:type="dxa"/>
                </w:tcPr>
                <w:p w14:paraId="0FC95199" w14:textId="77777777" w:rsidR="00FB177B" w:rsidRPr="00F14B50"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b.  Recognize and communicate facility maintenance needs with appropriate personnel to resolve concerns;</w:t>
                  </w:r>
                </w:p>
              </w:tc>
              <w:tc>
                <w:tcPr>
                  <w:tcW w:w="3600" w:type="dxa"/>
                </w:tcPr>
                <w:p w14:paraId="394C042B" w14:textId="77777777" w:rsidR="00FB177B" w:rsidRPr="00B223C7" w:rsidRDefault="00FB177B" w:rsidP="00FB177B">
                  <w:pPr>
                    <w:ind w:left="108"/>
                    <w:jc w:val="both"/>
                    <w:rPr>
                      <w:sz w:val="22"/>
                      <w:szCs w:val="24"/>
                    </w:rPr>
                  </w:pPr>
                </w:p>
              </w:tc>
              <w:tc>
                <w:tcPr>
                  <w:tcW w:w="3420" w:type="dxa"/>
                </w:tcPr>
                <w:p w14:paraId="3448B831" w14:textId="77777777" w:rsidR="00FB177B" w:rsidRPr="00B223C7" w:rsidRDefault="00FB177B" w:rsidP="00FB177B">
                  <w:pPr>
                    <w:ind w:left="72"/>
                    <w:rPr>
                      <w:sz w:val="22"/>
                      <w:szCs w:val="24"/>
                    </w:rPr>
                  </w:pPr>
                </w:p>
              </w:tc>
            </w:tr>
            <w:tr w:rsidR="00FB177B" w:rsidRPr="00B223C7" w14:paraId="5AC76331" w14:textId="77777777" w:rsidTr="00D956E2">
              <w:trPr>
                <w:trHeight w:val="273"/>
              </w:trPr>
              <w:tc>
                <w:tcPr>
                  <w:tcW w:w="3978" w:type="dxa"/>
                </w:tcPr>
                <w:p w14:paraId="76A8DF20" w14:textId="77777777" w:rsidR="00FB177B" w:rsidRPr="00F14B50"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lastRenderedPageBreak/>
                    <w:t>c.  Manage human resources responsibly, efficiently, and effectively in a collaborative manner while addressing staff needs;</w:t>
                  </w:r>
                </w:p>
              </w:tc>
              <w:tc>
                <w:tcPr>
                  <w:tcW w:w="3600" w:type="dxa"/>
                </w:tcPr>
                <w:p w14:paraId="4784C53D" w14:textId="77777777" w:rsidR="00FB177B" w:rsidRPr="00B223C7" w:rsidRDefault="00FB177B" w:rsidP="00FB177B">
                  <w:pPr>
                    <w:ind w:left="108"/>
                    <w:jc w:val="both"/>
                    <w:rPr>
                      <w:sz w:val="22"/>
                      <w:szCs w:val="24"/>
                    </w:rPr>
                  </w:pPr>
                </w:p>
              </w:tc>
              <w:tc>
                <w:tcPr>
                  <w:tcW w:w="3420" w:type="dxa"/>
                </w:tcPr>
                <w:p w14:paraId="4B8F7D51" w14:textId="77777777" w:rsidR="00FB177B" w:rsidRPr="00B223C7" w:rsidRDefault="00FB177B" w:rsidP="00FB177B">
                  <w:pPr>
                    <w:ind w:left="72"/>
                    <w:rPr>
                      <w:sz w:val="22"/>
                      <w:szCs w:val="24"/>
                    </w:rPr>
                  </w:pPr>
                </w:p>
              </w:tc>
            </w:tr>
            <w:tr w:rsidR="00FB177B" w:rsidRPr="00B223C7" w14:paraId="3201AA16" w14:textId="77777777" w:rsidTr="00D956E2">
              <w:trPr>
                <w:trHeight w:val="273"/>
              </w:trPr>
              <w:tc>
                <w:tcPr>
                  <w:tcW w:w="3978" w:type="dxa"/>
                </w:tcPr>
                <w:p w14:paraId="2E3535AE" w14:textId="77777777" w:rsidR="00FB177B" w:rsidRPr="00F14B50"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d.  Generate reports and maintain records in an efficient, timely and succinct manner while preserving confidentiality; and</w:t>
                  </w:r>
                </w:p>
              </w:tc>
              <w:tc>
                <w:tcPr>
                  <w:tcW w:w="3600" w:type="dxa"/>
                </w:tcPr>
                <w:p w14:paraId="4A5916BF" w14:textId="77777777" w:rsidR="00FB177B" w:rsidRPr="00B223C7" w:rsidRDefault="00FB177B" w:rsidP="00FB177B">
                  <w:pPr>
                    <w:ind w:left="108"/>
                    <w:jc w:val="both"/>
                    <w:rPr>
                      <w:sz w:val="22"/>
                      <w:szCs w:val="24"/>
                    </w:rPr>
                  </w:pPr>
                </w:p>
              </w:tc>
              <w:tc>
                <w:tcPr>
                  <w:tcW w:w="3420" w:type="dxa"/>
                </w:tcPr>
                <w:p w14:paraId="56CA829D" w14:textId="77777777" w:rsidR="00FB177B" w:rsidRPr="00B223C7" w:rsidRDefault="00FB177B" w:rsidP="00FB177B">
                  <w:pPr>
                    <w:ind w:left="72"/>
                    <w:rPr>
                      <w:sz w:val="22"/>
                      <w:szCs w:val="24"/>
                    </w:rPr>
                  </w:pPr>
                </w:p>
              </w:tc>
            </w:tr>
            <w:tr w:rsidR="00FB177B" w:rsidRPr="00B223C7" w14:paraId="267EA77B" w14:textId="77777777" w:rsidTr="00D956E2">
              <w:trPr>
                <w:trHeight w:val="273"/>
              </w:trPr>
              <w:tc>
                <w:tcPr>
                  <w:tcW w:w="3978" w:type="dxa"/>
                </w:tcPr>
                <w:p w14:paraId="04E6DACC" w14:textId="77777777" w:rsidR="00FB177B" w:rsidRPr="00F14B50"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e.  Demonstrate knowledge of school cultures and gather feedback to develop and maintain a positive school climate; and</w:t>
                  </w:r>
                </w:p>
              </w:tc>
              <w:tc>
                <w:tcPr>
                  <w:tcW w:w="3600" w:type="dxa"/>
                </w:tcPr>
                <w:p w14:paraId="27647E8E" w14:textId="77777777" w:rsidR="00FB177B" w:rsidRPr="00B223C7" w:rsidRDefault="00FB177B" w:rsidP="00FB177B">
                  <w:pPr>
                    <w:ind w:left="108"/>
                    <w:jc w:val="both"/>
                    <w:rPr>
                      <w:sz w:val="22"/>
                      <w:szCs w:val="24"/>
                    </w:rPr>
                  </w:pPr>
                </w:p>
              </w:tc>
              <w:tc>
                <w:tcPr>
                  <w:tcW w:w="3420" w:type="dxa"/>
                </w:tcPr>
                <w:p w14:paraId="5557DB23" w14:textId="77777777" w:rsidR="00FB177B" w:rsidRPr="00B223C7" w:rsidRDefault="00FB177B" w:rsidP="00FB177B">
                  <w:pPr>
                    <w:ind w:left="72"/>
                    <w:rPr>
                      <w:sz w:val="22"/>
                      <w:szCs w:val="24"/>
                    </w:rPr>
                  </w:pPr>
                </w:p>
              </w:tc>
            </w:tr>
            <w:tr w:rsidR="00FB177B" w:rsidRPr="00B223C7" w14:paraId="05446456" w14:textId="77777777" w:rsidTr="00D956E2">
              <w:trPr>
                <w:trHeight w:val="273"/>
              </w:trPr>
              <w:tc>
                <w:tcPr>
                  <w:tcW w:w="3978" w:type="dxa"/>
                </w:tcPr>
                <w:p w14:paraId="63EBE463" w14:textId="77777777" w:rsidR="00FB177B" w:rsidRPr="003E3AB0"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Pr>
                      <w:rFonts w:eastAsia="Times New Roman"/>
                      <w:sz w:val="22"/>
                    </w:rPr>
                    <w:t>f</w:t>
                  </w:r>
                  <w:r w:rsidRPr="00374E15">
                    <w:rPr>
                      <w:rFonts w:eastAsia="Times New Roman"/>
                      <w:sz w:val="22"/>
                    </w:rPr>
                    <w:t>.  Demonstrate knowledge of following policies, laws, and regulations; and</w:t>
                  </w:r>
                </w:p>
              </w:tc>
              <w:tc>
                <w:tcPr>
                  <w:tcW w:w="3600" w:type="dxa"/>
                </w:tcPr>
                <w:p w14:paraId="6BA58779" w14:textId="77777777" w:rsidR="00FB177B" w:rsidRPr="00B223C7" w:rsidRDefault="00FB177B" w:rsidP="00FB177B">
                  <w:pPr>
                    <w:ind w:left="108"/>
                    <w:jc w:val="both"/>
                    <w:rPr>
                      <w:sz w:val="22"/>
                      <w:szCs w:val="24"/>
                    </w:rPr>
                  </w:pPr>
                </w:p>
              </w:tc>
              <w:tc>
                <w:tcPr>
                  <w:tcW w:w="3420" w:type="dxa"/>
                </w:tcPr>
                <w:p w14:paraId="484B212C" w14:textId="77777777" w:rsidR="00FB177B" w:rsidRPr="00B223C7" w:rsidRDefault="00FB177B" w:rsidP="00FB177B">
                  <w:pPr>
                    <w:ind w:left="72"/>
                    <w:rPr>
                      <w:sz w:val="22"/>
                      <w:szCs w:val="24"/>
                    </w:rPr>
                  </w:pPr>
                </w:p>
              </w:tc>
            </w:tr>
            <w:tr w:rsidR="00FB177B" w:rsidRPr="00374E15" w14:paraId="7E4C6ED8" w14:textId="77777777" w:rsidTr="00D956E2">
              <w:trPr>
                <w:cantSplit/>
                <w:trHeight w:val="62"/>
              </w:trPr>
              <w:tc>
                <w:tcPr>
                  <w:tcW w:w="10998" w:type="dxa"/>
                  <w:gridSpan w:val="3"/>
                  <w:shd w:val="clear" w:color="auto" w:fill="DEEAF6"/>
                </w:tcPr>
                <w:p w14:paraId="2BC9F86E" w14:textId="77777777" w:rsidR="00FB177B" w:rsidRPr="00374E15" w:rsidRDefault="00FB177B" w:rsidP="00FB177B">
                  <w:pPr>
                    <w:tabs>
                      <w:tab w:val="left" w:pos="605"/>
                      <w:tab w:val="left" w:pos="1080"/>
                      <w:tab w:val="left" w:pos="1555"/>
                      <w:tab w:val="left" w:pos="2045"/>
                      <w:tab w:val="left" w:pos="2520"/>
                      <w:tab w:val="left" w:pos="2995"/>
                      <w:tab w:val="left" w:pos="4205"/>
                    </w:tabs>
                    <w:rPr>
                      <w:b/>
                      <w:bCs/>
                      <w:sz w:val="20"/>
                    </w:rPr>
                  </w:pPr>
                  <w:r w:rsidRPr="00374E15">
                    <w:rPr>
                      <w:b/>
                      <w:bCs/>
                      <w:sz w:val="20"/>
                    </w:rPr>
                    <w:t>(4)   In the area of the knowledge of how to develop local district goals, the candidate shall:</w:t>
                  </w:r>
                </w:p>
              </w:tc>
            </w:tr>
            <w:tr w:rsidR="00FB177B" w:rsidRPr="00B223C7" w14:paraId="31D3353A" w14:textId="77777777" w:rsidTr="00D956E2">
              <w:trPr>
                <w:cantSplit/>
                <w:trHeight w:val="507"/>
              </w:trPr>
              <w:tc>
                <w:tcPr>
                  <w:tcW w:w="3978" w:type="dxa"/>
                </w:tcPr>
                <w:p w14:paraId="55456155" w14:textId="77777777" w:rsidR="00FB177B" w:rsidRPr="00B223C7"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a.  Develop professional goals that align with building and district level goals; and</w:t>
                  </w:r>
                </w:p>
              </w:tc>
              <w:tc>
                <w:tcPr>
                  <w:tcW w:w="3600" w:type="dxa"/>
                </w:tcPr>
                <w:p w14:paraId="61B3E64C" w14:textId="77777777" w:rsidR="00FB177B" w:rsidRPr="00B223C7" w:rsidRDefault="00FB177B" w:rsidP="00FB177B">
                  <w:pPr>
                    <w:ind w:left="108"/>
                    <w:jc w:val="both"/>
                    <w:rPr>
                      <w:sz w:val="22"/>
                      <w:szCs w:val="24"/>
                    </w:rPr>
                  </w:pPr>
                </w:p>
              </w:tc>
              <w:tc>
                <w:tcPr>
                  <w:tcW w:w="3420" w:type="dxa"/>
                </w:tcPr>
                <w:p w14:paraId="4D96EB71" w14:textId="77777777" w:rsidR="00FB177B" w:rsidRPr="00B223C7" w:rsidRDefault="00FB177B" w:rsidP="00FB177B">
                  <w:pPr>
                    <w:ind w:left="72"/>
                    <w:rPr>
                      <w:sz w:val="22"/>
                      <w:szCs w:val="24"/>
                    </w:rPr>
                  </w:pPr>
                </w:p>
              </w:tc>
            </w:tr>
            <w:tr w:rsidR="00FB177B" w:rsidRPr="00B223C7" w14:paraId="2D1A5B85" w14:textId="77777777" w:rsidTr="00D956E2">
              <w:trPr>
                <w:cantSplit/>
                <w:trHeight w:val="507"/>
              </w:trPr>
              <w:tc>
                <w:tcPr>
                  <w:tcW w:w="3978" w:type="dxa"/>
                </w:tcPr>
                <w:p w14:paraId="0EADD07C" w14:textId="77777777" w:rsidR="00FB177B" w:rsidRPr="001559A2" w:rsidRDefault="00FB177B" w:rsidP="00FB177B">
                  <w:pPr>
                    <w:tabs>
                      <w:tab w:val="left" w:pos="605"/>
                      <w:tab w:val="left" w:pos="1080"/>
                      <w:tab w:val="left" w:pos="1555"/>
                      <w:tab w:val="left" w:pos="2045"/>
                      <w:tab w:val="left" w:pos="2520"/>
                      <w:tab w:val="left" w:pos="2995"/>
                      <w:tab w:val="left" w:pos="4205"/>
                    </w:tabs>
                    <w:suppressAutoHyphens/>
                    <w:rPr>
                      <w:rFonts w:eastAsia="Times New Roman"/>
                      <w:sz w:val="22"/>
                    </w:rPr>
                  </w:pPr>
                  <w:r w:rsidRPr="00374E15">
                    <w:rPr>
                      <w:rFonts w:eastAsia="Times New Roman"/>
                      <w:sz w:val="22"/>
                    </w:rPr>
                    <w:t>b.  Collaboratively develop and implement building level goals.</w:t>
                  </w:r>
                </w:p>
              </w:tc>
              <w:tc>
                <w:tcPr>
                  <w:tcW w:w="3600" w:type="dxa"/>
                </w:tcPr>
                <w:p w14:paraId="3D23D36E" w14:textId="77777777" w:rsidR="00FB177B" w:rsidRPr="00B223C7" w:rsidRDefault="00FB177B" w:rsidP="00FB177B">
                  <w:pPr>
                    <w:ind w:left="108"/>
                    <w:jc w:val="both"/>
                    <w:rPr>
                      <w:sz w:val="22"/>
                      <w:szCs w:val="24"/>
                    </w:rPr>
                  </w:pPr>
                </w:p>
              </w:tc>
              <w:tc>
                <w:tcPr>
                  <w:tcW w:w="3420" w:type="dxa"/>
                </w:tcPr>
                <w:p w14:paraId="2272E726" w14:textId="77777777" w:rsidR="00FB177B" w:rsidRPr="00B223C7" w:rsidRDefault="00FB177B" w:rsidP="00FB177B">
                  <w:pPr>
                    <w:ind w:left="72"/>
                    <w:rPr>
                      <w:sz w:val="22"/>
                      <w:szCs w:val="24"/>
                    </w:rPr>
                  </w:pPr>
                </w:p>
              </w:tc>
            </w:tr>
          </w:tbl>
          <w:p w14:paraId="60643920" w14:textId="72C57921" w:rsidR="000538EB" w:rsidRPr="006E4471" w:rsidRDefault="000538EB" w:rsidP="000538EB">
            <w:pPr>
              <w:ind w:left="1440"/>
              <w:rPr>
                <w:sz w:val="20"/>
              </w:rPr>
            </w:pPr>
          </w:p>
        </w:tc>
      </w:tr>
    </w:tbl>
    <w:p w14:paraId="0E15663E" w14:textId="77777777" w:rsidR="000538EB" w:rsidRPr="001559A2" w:rsidRDefault="003959FC" w:rsidP="000538EB">
      <w:pPr>
        <w:pStyle w:val="convertstyle81"/>
        <w:keepNext/>
        <w:keepLines/>
        <w:spacing w:before="0" w:beforeAutospacing="0" w:after="0" w:afterAutospacing="0"/>
        <w:ind w:left="4230" w:right="-29"/>
        <w:jc w:val="right"/>
        <w:rPr>
          <w:i/>
          <w:sz w:val="16"/>
          <w:szCs w:val="16"/>
        </w:rPr>
      </w:pPr>
      <w:hyperlink r:id="rId7" w:history="1">
        <w:r w:rsidR="000538EB" w:rsidRPr="001559A2">
          <w:rPr>
            <w:rStyle w:val="Hyperlink"/>
            <w:i/>
            <w:sz w:val="16"/>
            <w:szCs w:val="16"/>
          </w:rPr>
          <w:t>Source.</w:t>
        </w:r>
      </w:hyperlink>
      <w:r w:rsidR="000538EB" w:rsidRPr="001559A2">
        <w:rPr>
          <w:i/>
          <w:sz w:val="16"/>
          <w:szCs w:val="16"/>
        </w:rPr>
        <w:t xml:space="preserve">  #2055, eff 6-16-82; ss by #2714, eff 5-16-84; ss by #3198, eff 2-21-86, EXPIRED </w:t>
      </w:r>
      <w:proofErr w:type="gramStart"/>
      <w:r w:rsidR="000538EB" w:rsidRPr="001559A2">
        <w:rPr>
          <w:i/>
          <w:sz w:val="16"/>
          <w:szCs w:val="16"/>
        </w:rPr>
        <w:t>2-21-92</w:t>
      </w:r>
      <w:proofErr w:type="gramEnd"/>
    </w:p>
    <w:p w14:paraId="66000F38" w14:textId="4E6794E9" w:rsidR="000538EB" w:rsidRDefault="000538EB" w:rsidP="000538EB">
      <w:pPr>
        <w:pStyle w:val="convertstyle81"/>
        <w:keepNext/>
        <w:keepLines/>
        <w:spacing w:before="0" w:beforeAutospacing="0" w:after="0" w:afterAutospacing="0"/>
        <w:jc w:val="right"/>
        <w:rPr>
          <w:i/>
          <w:sz w:val="16"/>
          <w:szCs w:val="16"/>
        </w:rPr>
      </w:pPr>
      <w:r w:rsidRPr="001559A2">
        <w:rPr>
          <w:i/>
          <w:sz w:val="16"/>
          <w:szCs w:val="16"/>
          <w:u w:val="single"/>
        </w:rPr>
        <w:t>New.</w:t>
      </w:r>
      <w:r w:rsidRPr="001559A2">
        <w:rPr>
          <w:i/>
          <w:sz w:val="16"/>
          <w:szCs w:val="16"/>
        </w:rPr>
        <w:t xml:space="preserve">  #6366, eff 10-30-96; ss by #8023, eff 7-1-04; </w:t>
      </w:r>
      <w:r>
        <w:rPr>
          <w:rStyle w:val="spelle"/>
          <w:i/>
          <w:sz w:val="16"/>
          <w:szCs w:val="16"/>
        </w:rPr>
        <w:t>an</w:t>
      </w:r>
      <w:r w:rsidRPr="001559A2">
        <w:rPr>
          <w:rStyle w:val="spelle"/>
          <w:i/>
          <w:sz w:val="16"/>
          <w:szCs w:val="16"/>
        </w:rPr>
        <w:t>d</w:t>
      </w:r>
      <w:r w:rsidRPr="001559A2">
        <w:rPr>
          <w:i/>
          <w:sz w:val="16"/>
          <w:szCs w:val="16"/>
        </w:rPr>
        <w:t xml:space="preserve"> by #8335, eff 4-23-05; ss by #10245, eff 12-21-12</w:t>
      </w:r>
      <w:r w:rsidR="00FB177B">
        <w:rPr>
          <w:i/>
          <w:sz w:val="16"/>
          <w:szCs w:val="16"/>
        </w:rPr>
        <w:t>;</w:t>
      </w:r>
      <w:proofErr w:type="gramStart"/>
      <w:r w:rsidR="00FB177B">
        <w:rPr>
          <w:i/>
          <w:sz w:val="16"/>
          <w:szCs w:val="16"/>
        </w:rPr>
        <w:t>7/13/2023</w:t>
      </w:r>
      <w:proofErr w:type="gramEnd"/>
    </w:p>
    <w:p w14:paraId="2B54C81D" w14:textId="77777777" w:rsidR="000538EB" w:rsidRDefault="000538EB" w:rsidP="000538EB">
      <w:pPr>
        <w:pStyle w:val="convertstyle81"/>
        <w:keepNext/>
        <w:keepLines/>
        <w:spacing w:before="0" w:beforeAutospacing="0" w:after="0" w:afterAutospacing="0"/>
        <w:jc w:val="right"/>
        <w:rPr>
          <w:i/>
          <w:sz w:val="16"/>
          <w:szCs w:val="16"/>
        </w:rPr>
      </w:pPr>
      <w:r>
        <w:rPr>
          <w:i/>
          <w:sz w:val="16"/>
          <w:szCs w:val="16"/>
        </w:rPr>
        <w:t>2015</w:t>
      </w:r>
    </w:p>
    <w:p w14:paraId="69564A80" w14:textId="77777777" w:rsidR="003F12FF" w:rsidRDefault="003F12FF" w:rsidP="000538EB">
      <w:pPr>
        <w:pStyle w:val="convertstyle81"/>
        <w:keepNext/>
        <w:keepLines/>
        <w:spacing w:before="0" w:beforeAutospacing="0" w:after="0" w:afterAutospacing="0"/>
        <w:jc w:val="right"/>
        <w:rPr>
          <w:i/>
          <w:sz w:val="16"/>
          <w:szCs w:val="16"/>
        </w:rPr>
      </w:pPr>
    </w:p>
    <w:p w14:paraId="58E9BF46" w14:textId="77777777" w:rsidR="003F12FF" w:rsidRDefault="003F12FF" w:rsidP="000538EB">
      <w:pPr>
        <w:pStyle w:val="convertstyle81"/>
        <w:keepNext/>
        <w:keepLines/>
        <w:spacing w:before="0" w:beforeAutospacing="0" w:after="0" w:afterAutospacing="0"/>
        <w:jc w:val="right"/>
        <w:rPr>
          <w:i/>
          <w:sz w:val="16"/>
          <w:szCs w:val="16"/>
        </w:rPr>
      </w:pPr>
    </w:p>
    <w:p w14:paraId="0748A550" w14:textId="77777777" w:rsidR="003F12FF" w:rsidRDefault="003F12FF" w:rsidP="003F12FF">
      <w:pPr>
        <w:ind w:right="-24"/>
        <w:jc w:val="right"/>
        <w:rPr>
          <w:rFonts w:eastAsia="Times New Roman"/>
          <w:i/>
          <w:color w:val="000000"/>
          <w:sz w:val="16"/>
          <w:szCs w:val="16"/>
        </w:rPr>
      </w:pPr>
    </w:p>
    <w:p w14:paraId="1A5BBCD2" w14:textId="243B0557" w:rsidR="003F12FF" w:rsidRPr="003F12FF" w:rsidRDefault="003F12FF" w:rsidP="003F12FF">
      <w:pPr>
        <w:ind w:right="-24"/>
        <w:rPr>
          <w:rFonts w:ascii="Courier New" w:eastAsia="Times New Roman" w:hAnsi="Courier New" w:cs="Courier New"/>
          <w:i/>
          <w:color w:val="000000"/>
          <w:sz w:val="20"/>
        </w:rPr>
      </w:pPr>
      <w:r>
        <w:rPr>
          <w:b/>
          <w:bCs/>
          <w:sz w:val="20"/>
        </w:rPr>
        <w:t>DEFINITIONS:</w:t>
      </w:r>
    </w:p>
    <w:p w14:paraId="4C677657" w14:textId="77777777" w:rsidR="003F12FF" w:rsidRPr="00F83259" w:rsidRDefault="003F12FF" w:rsidP="003F12FF">
      <w:pPr>
        <w:pStyle w:val="convertstyle81"/>
        <w:keepNext/>
        <w:keepLines/>
        <w:pBdr>
          <w:top w:val="single" w:sz="4" w:space="1" w:color="auto"/>
          <w:left w:val="single" w:sz="4" w:space="1" w:color="auto"/>
          <w:bottom w:val="single" w:sz="4" w:space="1" w:color="auto"/>
          <w:right w:val="single" w:sz="4" w:space="4" w:color="auto"/>
        </w:pBdr>
        <w:shd w:val="clear" w:color="auto" w:fill="DEEAF6"/>
        <w:spacing w:before="0" w:beforeAutospacing="0" w:after="0" w:afterAutospacing="0"/>
        <w:rPr>
          <w:i/>
          <w:iCs/>
          <w:sz w:val="20"/>
          <w:szCs w:val="20"/>
        </w:rPr>
      </w:pPr>
      <w:r w:rsidRPr="00F83259">
        <w:rPr>
          <w:i/>
          <w:iCs/>
          <w:sz w:val="20"/>
          <w:szCs w:val="20"/>
        </w:rPr>
        <w:t>“</w:t>
      </w:r>
      <w:r w:rsidRPr="00F83259">
        <w:rPr>
          <w:i/>
          <w:iCs/>
          <w:sz w:val="20"/>
          <w:szCs w:val="20"/>
          <w:u w:val="single"/>
        </w:rPr>
        <w:t>Education administrator</w:t>
      </w:r>
      <w:r w:rsidRPr="00F83259">
        <w:rPr>
          <w:i/>
          <w:iCs/>
          <w:sz w:val="20"/>
          <w:szCs w:val="20"/>
        </w:rPr>
        <w:t xml:space="preserve">” means a person who provides building-, district-, or school administrative unit (SAU)-level administrative services at the pre-K, elementary, or secondary level including a superintendent, assistant superintendent, principal, assistant principal, special education administrator, curriculum administrator, career and technical education principal, and district administrator, as outlined in Ed </w:t>
      </w:r>
      <w:proofErr w:type="gramStart"/>
      <w:r w:rsidRPr="00F83259">
        <w:rPr>
          <w:i/>
          <w:iCs/>
          <w:sz w:val="20"/>
          <w:szCs w:val="20"/>
        </w:rPr>
        <w:t>506;</w:t>
      </w:r>
      <w:proofErr w:type="gramEnd"/>
    </w:p>
    <w:p w14:paraId="3833CE55" w14:textId="77777777" w:rsidR="003F12FF" w:rsidRPr="00F83259" w:rsidRDefault="003F12FF" w:rsidP="003F12FF">
      <w:pPr>
        <w:pStyle w:val="convertstyle81"/>
        <w:keepNext/>
        <w:keepLines/>
        <w:pBdr>
          <w:top w:val="single" w:sz="4" w:space="1" w:color="auto"/>
          <w:left w:val="single" w:sz="4" w:space="1" w:color="auto"/>
          <w:bottom w:val="single" w:sz="4" w:space="1" w:color="auto"/>
          <w:right w:val="single" w:sz="4" w:space="4" w:color="auto"/>
        </w:pBdr>
        <w:shd w:val="clear" w:color="auto" w:fill="DEEAF6"/>
        <w:spacing w:before="0" w:beforeAutospacing="0" w:after="0" w:afterAutospacing="0"/>
        <w:rPr>
          <w:i/>
          <w:iCs/>
          <w:sz w:val="20"/>
          <w:szCs w:val="20"/>
        </w:rPr>
      </w:pPr>
      <w:r w:rsidRPr="00F83259">
        <w:rPr>
          <w:i/>
          <w:iCs/>
          <w:sz w:val="20"/>
          <w:szCs w:val="20"/>
        </w:rPr>
        <w:t>“</w:t>
      </w:r>
      <w:r w:rsidRPr="00F83259">
        <w:rPr>
          <w:i/>
          <w:iCs/>
          <w:sz w:val="20"/>
          <w:szCs w:val="20"/>
          <w:u w:val="single"/>
        </w:rPr>
        <w:t>Educational specialist</w:t>
      </w:r>
      <w:r w:rsidRPr="00F83259">
        <w:rPr>
          <w:i/>
          <w:iCs/>
          <w:sz w:val="20"/>
          <w:szCs w:val="20"/>
        </w:rPr>
        <w:t xml:space="preserve">” means a person who provides non-instructional services, or provides specialized instructional services outside of the classroom, to students at the pre-K, elementary, or secondary level including a library media specialist, school counselor, school counseling director, school psychologist, school social worker, and specialist in assessment of intellectual </w:t>
      </w:r>
      <w:proofErr w:type="gramStart"/>
      <w:r w:rsidRPr="00F83259">
        <w:rPr>
          <w:i/>
          <w:iCs/>
          <w:sz w:val="20"/>
          <w:szCs w:val="20"/>
        </w:rPr>
        <w:t>functioning;</w:t>
      </w:r>
      <w:proofErr w:type="gramEnd"/>
    </w:p>
    <w:p w14:paraId="367F6DD8" w14:textId="77777777" w:rsidR="003F12FF" w:rsidRPr="00F83259" w:rsidRDefault="003F12FF" w:rsidP="003F12FF">
      <w:pPr>
        <w:pStyle w:val="convertstyle81"/>
        <w:keepNext/>
        <w:keepLines/>
        <w:pBdr>
          <w:top w:val="single" w:sz="4" w:space="1" w:color="auto"/>
          <w:left w:val="single" w:sz="4" w:space="1" w:color="auto"/>
          <w:bottom w:val="single" w:sz="4" w:space="1" w:color="auto"/>
          <w:right w:val="single" w:sz="4" w:space="4" w:color="auto"/>
        </w:pBdr>
        <w:shd w:val="clear" w:color="auto" w:fill="DEEAF6"/>
        <w:spacing w:before="0" w:beforeAutospacing="0" w:after="0" w:afterAutospacing="0"/>
        <w:rPr>
          <w:i/>
          <w:iCs/>
          <w:sz w:val="20"/>
          <w:szCs w:val="20"/>
        </w:rPr>
      </w:pPr>
      <w:r w:rsidRPr="00F83259">
        <w:rPr>
          <w:i/>
          <w:iCs/>
          <w:sz w:val="20"/>
          <w:szCs w:val="20"/>
        </w:rPr>
        <w:t>“</w:t>
      </w:r>
      <w:r w:rsidRPr="00F83259">
        <w:rPr>
          <w:i/>
          <w:iCs/>
          <w:sz w:val="20"/>
          <w:szCs w:val="20"/>
          <w:u w:val="single"/>
        </w:rPr>
        <w:t>Instructional specialist</w:t>
      </w:r>
      <w:r w:rsidRPr="00F83259">
        <w:rPr>
          <w:i/>
          <w:iCs/>
          <w:sz w:val="20"/>
          <w:szCs w:val="20"/>
        </w:rPr>
        <w:t>” means a person who provides specialized instructional support to teachers and others who provide direct instruction to children at the pre-K, elementary, or secondary level, including reading and writing specialist, digital learning specialist, and elementary mathematics specialist for grades k-</w:t>
      </w:r>
      <w:proofErr w:type="gramStart"/>
      <w:r w:rsidRPr="00F83259">
        <w:rPr>
          <w:i/>
          <w:iCs/>
          <w:sz w:val="20"/>
          <w:szCs w:val="20"/>
        </w:rPr>
        <w:t>6;</w:t>
      </w:r>
      <w:proofErr w:type="gramEnd"/>
    </w:p>
    <w:p w14:paraId="51A5BE93" w14:textId="77777777" w:rsidR="003F12FF" w:rsidRPr="00F83259" w:rsidRDefault="003F12FF" w:rsidP="003F12FF">
      <w:pPr>
        <w:pStyle w:val="convertstyle81"/>
        <w:keepNext/>
        <w:keepLines/>
        <w:pBdr>
          <w:top w:val="single" w:sz="4" w:space="1" w:color="auto"/>
          <w:left w:val="single" w:sz="4" w:space="1" w:color="auto"/>
          <w:bottom w:val="single" w:sz="4" w:space="1" w:color="auto"/>
          <w:right w:val="single" w:sz="4" w:space="4" w:color="auto"/>
        </w:pBdr>
        <w:shd w:val="clear" w:color="auto" w:fill="DEEAF6"/>
        <w:spacing w:before="0" w:beforeAutospacing="0" w:after="0" w:afterAutospacing="0"/>
        <w:rPr>
          <w:i/>
          <w:iCs/>
          <w:sz w:val="20"/>
          <w:szCs w:val="20"/>
        </w:rPr>
      </w:pPr>
      <w:r w:rsidRPr="00F83259">
        <w:rPr>
          <w:i/>
          <w:iCs/>
          <w:sz w:val="20"/>
          <w:szCs w:val="20"/>
        </w:rPr>
        <w:t>“</w:t>
      </w:r>
      <w:r w:rsidRPr="00F83259">
        <w:rPr>
          <w:i/>
          <w:iCs/>
          <w:sz w:val="20"/>
          <w:szCs w:val="20"/>
          <w:u w:val="single"/>
        </w:rPr>
        <w:t>Teacher</w:t>
      </w:r>
      <w:r w:rsidRPr="00F83259">
        <w:rPr>
          <w:i/>
          <w:iCs/>
          <w:sz w:val="20"/>
          <w:szCs w:val="20"/>
        </w:rPr>
        <w:t>” means a person who plans, provides, and assesses direct instruction to children at the pre-K, elementary, or secondary level in a content area specified in Ed 507. “Teacher” does not include paraeducator.</w:t>
      </w:r>
    </w:p>
    <w:p w14:paraId="5E8CF5B3" w14:textId="77777777" w:rsidR="003F12FF" w:rsidRPr="00F83259" w:rsidRDefault="003F12FF" w:rsidP="003F12FF">
      <w:pPr>
        <w:pStyle w:val="convertstyle81"/>
        <w:keepNext/>
        <w:keepLines/>
        <w:pBdr>
          <w:top w:val="single" w:sz="4" w:space="1" w:color="auto"/>
          <w:left w:val="single" w:sz="4" w:space="1" w:color="auto"/>
          <w:bottom w:val="single" w:sz="4" w:space="1" w:color="auto"/>
          <w:right w:val="single" w:sz="4" w:space="4" w:color="auto"/>
        </w:pBdr>
        <w:shd w:val="clear" w:color="auto" w:fill="DEEAF6"/>
        <w:spacing w:before="0" w:beforeAutospacing="0" w:after="0" w:afterAutospacing="0"/>
        <w:rPr>
          <w:i/>
          <w:sz w:val="20"/>
          <w:szCs w:val="20"/>
        </w:rPr>
      </w:pPr>
      <w:r w:rsidRPr="00F83259">
        <w:rPr>
          <w:i/>
          <w:sz w:val="20"/>
          <w:szCs w:val="20"/>
        </w:rPr>
        <w:t>“</w:t>
      </w:r>
      <w:r w:rsidRPr="00F83259">
        <w:rPr>
          <w:i/>
          <w:sz w:val="20"/>
          <w:szCs w:val="20"/>
          <w:u w:val="single"/>
        </w:rPr>
        <w:t>Experience</w:t>
      </w:r>
      <w:r w:rsidRPr="00F83259">
        <w:rPr>
          <w:i/>
          <w:sz w:val="20"/>
          <w:szCs w:val="20"/>
        </w:rPr>
        <w:t xml:space="preserve">” means full-time employment as an educator, or equivalent to </w:t>
      </w:r>
      <w:proofErr w:type="gramStart"/>
      <w:r w:rsidRPr="00F83259">
        <w:rPr>
          <w:i/>
          <w:sz w:val="20"/>
          <w:szCs w:val="20"/>
        </w:rPr>
        <w:t>full-time;</w:t>
      </w:r>
      <w:proofErr w:type="gramEnd"/>
    </w:p>
    <w:p w14:paraId="25672DDB" w14:textId="77777777" w:rsidR="000538EB" w:rsidRPr="000538EB" w:rsidRDefault="000538EB" w:rsidP="000538EB"/>
    <w:p w14:paraId="0256E4C8" w14:textId="77777777" w:rsidR="000538EB" w:rsidRPr="000538EB" w:rsidRDefault="000538EB" w:rsidP="000538EB"/>
    <w:p w14:paraId="5A93854D" w14:textId="77777777" w:rsidR="000538EB" w:rsidRPr="000538EB" w:rsidRDefault="000538EB" w:rsidP="000538EB"/>
    <w:p w14:paraId="686DC11A" w14:textId="77777777" w:rsidR="000538EB" w:rsidRPr="000538EB" w:rsidRDefault="000538EB" w:rsidP="000538EB"/>
    <w:p w14:paraId="5595E307" w14:textId="77777777" w:rsidR="000538EB" w:rsidRPr="000538EB" w:rsidRDefault="000538EB" w:rsidP="000538EB"/>
    <w:p w14:paraId="7233628D" w14:textId="77777777" w:rsidR="000538EB" w:rsidRPr="000538EB" w:rsidRDefault="000538EB" w:rsidP="000538EB"/>
    <w:p w14:paraId="3858A15A" w14:textId="77777777" w:rsidR="000538EB" w:rsidRPr="000538EB" w:rsidRDefault="000538EB" w:rsidP="000538EB"/>
    <w:p w14:paraId="3B32C35A" w14:textId="77777777" w:rsidR="000538EB" w:rsidRPr="000538EB" w:rsidRDefault="000538EB" w:rsidP="000538EB"/>
    <w:p w14:paraId="257D1C61" w14:textId="77777777" w:rsidR="000538EB" w:rsidRPr="000538EB" w:rsidRDefault="000538EB" w:rsidP="000538EB"/>
    <w:p w14:paraId="4BB6700E" w14:textId="77777777" w:rsidR="000538EB" w:rsidRPr="000538EB" w:rsidRDefault="000538EB" w:rsidP="000538EB"/>
    <w:p w14:paraId="30F5B97B" w14:textId="77777777" w:rsidR="000538EB" w:rsidRPr="000538EB" w:rsidRDefault="000538EB" w:rsidP="000538EB"/>
    <w:p w14:paraId="5DD968D7" w14:textId="77777777" w:rsidR="000538EB" w:rsidRPr="000538EB" w:rsidRDefault="000538EB" w:rsidP="000538EB"/>
    <w:p w14:paraId="7897F30B" w14:textId="77777777" w:rsidR="000538EB" w:rsidRPr="000538EB" w:rsidRDefault="000538EB" w:rsidP="000538EB"/>
    <w:p w14:paraId="7853DF42" w14:textId="77777777" w:rsidR="000538EB" w:rsidRPr="000538EB" w:rsidRDefault="000538EB" w:rsidP="000538EB"/>
    <w:p w14:paraId="59075930" w14:textId="77777777" w:rsidR="00FB177B" w:rsidRPr="00FB177B" w:rsidRDefault="00FB177B" w:rsidP="00D90911"/>
    <w:sectPr w:rsidR="00FB177B" w:rsidRPr="00FB177B" w:rsidSect="0005187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6D4C" w14:textId="77777777" w:rsidR="0002017B" w:rsidRDefault="0002017B">
      <w:r>
        <w:separator/>
      </w:r>
    </w:p>
  </w:endnote>
  <w:endnote w:type="continuationSeparator" w:id="0">
    <w:p w14:paraId="55241B48" w14:textId="77777777" w:rsidR="0002017B" w:rsidRDefault="0002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09A9" w14:textId="2EF461C7" w:rsidR="00FB25F3" w:rsidRPr="00381C95" w:rsidRDefault="000538EB" w:rsidP="00FB25F3">
    <w:pPr>
      <w:pStyle w:val="Footer"/>
      <w:jc w:val="right"/>
      <w:rPr>
        <w:i/>
        <w:color w:val="808080" w:themeColor="background1" w:themeShade="80"/>
        <w:sz w:val="20"/>
      </w:rPr>
    </w:pPr>
    <w:r>
      <w:rPr>
        <w:i/>
        <w:color w:val="808080" w:themeColor="background1" w:themeShade="80"/>
        <w:sz w:val="20"/>
      </w:rPr>
      <w:t>Updated 12/29/2021</w:t>
    </w:r>
    <w:r w:rsidR="00FB177B">
      <w:rPr>
        <w:i/>
        <w:color w:val="808080" w:themeColor="background1" w:themeShade="80"/>
        <w:sz w:val="20"/>
      </w:rPr>
      <w:t>;</w:t>
    </w:r>
    <w:proofErr w:type="gramStart"/>
    <w:r w:rsidR="00FB177B">
      <w:rPr>
        <w:i/>
        <w:color w:val="808080" w:themeColor="background1" w:themeShade="80"/>
        <w:sz w:val="20"/>
      </w:rPr>
      <w:t>7/13/2023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BB51" w14:textId="77777777" w:rsidR="0002017B" w:rsidRDefault="0002017B">
      <w:r>
        <w:separator/>
      </w:r>
    </w:p>
  </w:footnote>
  <w:footnote w:type="continuationSeparator" w:id="0">
    <w:p w14:paraId="632F5C5D" w14:textId="77777777" w:rsidR="0002017B" w:rsidRDefault="0002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5BF0" w14:textId="52E5A42C" w:rsidR="0037361B" w:rsidRDefault="00B0259E" w:rsidP="0037361B">
    <w:pPr>
      <w:pStyle w:val="Header"/>
      <w:jc w:val="right"/>
      <w:rPr>
        <w:b/>
        <w:bCs/>
        <w:i/>
        <w:color w:val="A6A6A6" w:themeColor="background1" w:themeShade="A6"/>
        <w:sz w:val="20"/>
      </w:rPr>
    </w:pPr>
    <w:r>
      <w:rPr>
        <w:i/>
        <w:color w:val="A6A6A6" w:themeColor="background1" w:themeShade="A6"/>
        <w:sz w:val="20"/>
      </w:rPr>
      <w:t xml:space="preserve">Ed </w:t>
    </w:r>
    <w:r w:rsidR="000538EB">
      <w:rPr>
        <w:i/>
        <w:color w:val="A6A6A6" w:themeColor="background1" w:themeShade="A6"/>
        <w:sz w:val="20"/>
      </w:rPr>
      <w:t>614.04/506.0</w:t>
    </w:r>
    <w:r w:rsidR="003959FC">
      <w:rPr>
        <w:i/>
        <w:color w:val="A6A6A6" w:themeColor="background1" w:themeShade="A6"/>
        <w:sz w:val="20"/>
      </w:rPr>
      <w:t>6</w:t>
    </w:r>
    <w:r w:rsidR="000538EB">
      <w:rPr>
        <w:i/>
        <w:color w:val="A6A6A6" w:themeColor="background1" w:themeShade="A6"/>
        <w:sz w:val="20"/>
      </w:rPr>
      <w:t>c PRINCIPAL INSTRUCTIONAL LEADER</w:t>
    </w:r>
    <w:r w:rsidR="006561C6" w:rsidRPr="0037361B">
      <w:rPr>
        <w:i/>
        <w:color w:val="A6A6A6" w:themeColor="background1" w:themeShade="A6"/>
        <w:sz w:val="20"/>
      </w:rPr>
      <w:t xml:space="preserve"> </w:t>
    </w:r>
    <w:r w:rsidR="006561C6" w:rsidRPr="00372F0D">
      <w:rPr>
        <w:i/>
        <w:color w:val="A6A6A6" w:themeColor="background1" w:themeShade="A6"/>
        <w:sz w:val="20"/>
      </w:rPr>
      <w:t xml:space="preserve">Page </w:t>
    </w:r>
    <w:r w:rsidR="006561C6" w:rsidRPr="00372F0D">
      <w:rPr>
        <w:b/>
        <w:bCs/>
        <w:i/>
        <w:color w:val="A6A6A6" w:themeColor="background1" w:themeShade="A6"/>
        <w:sz w:val="20"/>
      </w:rPr>
      <w:fldChar w:fldCharType="begin"/>
    </w:r>
    <w:r w:rsidR="006561C6" w:rsidRPr="00372F0D">
      <w:rPr>
        <w:b/>
        <w:bCs/>
        <w:i/>
        <w:color w:val="A6A6A6" w:themeColor="background1" w:themeShade="A6"/>
        <w:sz w:val="20"/>
      </w:rPr>
      <w:instrText xml:space="preserve"> PAGE  \* Arabic  \* MERGEFORMAT </w:instrText>
    </w:r>
    <w:r w:rsidR="006561C6" w:rsidRPr="00372F0D">
      <w:rPr>
        <w:b/>
        <w:bCs/>
        <w:i/>
        <w:color w:val="A6A6A6" w:themeColor="background1" w:themeShade="A6"/>
        <w:sz w:val="20"/>
      </w:rPr>
      <w:fldChar w:fldCharType="separate"/>
    </w:r>
    <w:r w:rsidR="00A5610D">
      <w:rPr>
        <w:b/>
        <w:bCs/>
        <w:i/>
        <w:noProof/>
        <w:color w:val="A6A6A6" w:themeColor="background1" w:themeShade="A6"/>
        <w:sz w:val="20"/>
      </w:rPr>
      <w:t>3</w:t>
    </w:r>
    <w:r w:rsidR="006561C6" w:rsidRPr="00372F0D">
      <w:rPr>
        <w:b/>
        <w:bCs/>
        <w:i/>
        <w:color w:val="A6A6A6" w:themeColor="background1" w:themeShade="A6"/>
        <w:sz w:val="20"/>
      </w:rPr>
      <w:fldChar w:fldCharType="end"/>
    </w:r>
    <w:r w:rsidR="006561C6" w:rsidRPr="00372F0D">
      <w:rPr>
        <w:i/>
        <w:color w:val="A6A6A6" w:themeColor="background1" w:themeShade="A6"/>
        <w:sz w:val="20"/>
      </w:rPr>
      <w:t xml:space="preserve"> of </w:t>
    </w:r>
    <w:r w:rsidR="006561C6" w:rsidRPr="00372F0D">
      <w:rPr>
        <w:b/>
        <w:bCs/>
        <w:i/>
        <w:color w:val="A6A6A6" w:themeColor="background1" w:themeShade="A6"/>
        <w:sz w:val="20"/>
      </w:rPr>
      <w:fldChar w:fldCharType="begin"/>
    </w:r>
    <w:r w:rsidR="006561C6" w:rsidRPr="00372F0D">
      <w:rPr>
        <w:b/>
        <w:bCs/>
        <w:i/>
        <w:color w:val="A6A6A6" w:themeColor="background1" w:themeShade="A6"/>
        <w:sz w:val="20"/>
      </w:rPr>
      <w:instrText xml:space="preserve"> NUMPAGES  \* Arabic  \* MERGEFORMAT </w:instrText>
    </w:r>
    <w:r w:rsidR="006561C6" w:rsidRPr="00372F0D">
      <w:rPr>
        <w:b/>
        <w:bCs/>
        <w:i/>
        <w:color w:val="A6A6A6" w:themeColor="background1" w:themeShade="A6"/>
        <w:sz w:val="20"/>
      </w:rPr>
      <w:fldChar w:fldCharType="separate"/>
    </w:r>
    <w:r w:rsidR="00A5610D">
      <w:rPr>
        <w:b/>
        <w:bCs/>
        <w:i/>
        <w:noProof/>
        <w:color w:val="A6A6A6" w:themeColor="background1" w:themeShade="A6"/>
        <w:sz w:val="20"/>
      </w:rPr>
      <w:t>4</w:t>
    </w:r>
    <w:r w:rsidR="006561C6" w:rsidRPr="00372F0D">
      <w:rPr>
        <w:b/>
        <w:bCs/>
        <w:i/>
        <w:color w:val="A6A6A6" w:themeColor="background1" w:themeShade="A6"/>
        <w:sz w:val="20"/>
      </w:rPr>
      <w:fldChar w:fldCharType="end"/>
    </w:r>
  </w:p>
  <w:p w14:paraId="3FA2CB46" w14:textId="77777777" w:rsidR="00E669AB" w:rsidRPr="0037361B" w:rsidRDefault="00E669AB" w:rsidP="0037361B">
    <w:pPr>
      <w:pStyle w:val="Header"/>
      <w:jc w:val="right"/>
      <w:rPr>
        <w:i/>
        <w:color w:val="A6A6A6" w:themeColor="background1" w:themeShade="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590"/>
    <w:multiLevelType w:val="hybridMultilevel"/>
    <w:tmpl w:val="F2D4318C"/>
    <w:lvl w:ilvl="0" w:tplc="4E84751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80092E"/>
    <w:multiLevelType w:val="hybridMultilevel"/>
    <w:tmpl w:val="96DA90EC"/>
    <w:lvl w:ilvl="0" w:tplc="4E84751E">
      <w:start w:val="1"/>
      <w:numFmt w:val="lowerRoman"/>
      <w:lvlText w:val="(%1)"/>
      <w:lvlJc w:val="left"/>
      <w:pPr>
        <w:ind w:left="1325" w:hanging="72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16cid:durableId="1541555706">
    <w:abstractNumId w:val="1"/>
  </w:num>
  <w:num w:numId="2" w16cid:durableId="37403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0E"/>
    <w:rsid w:val="0002017B"/>
    <w:rsid w:val="000538EB"/>
    <w:rsid w:val="001171D4"/>
    <w:rsid w:val="001261BC"/>
    <w:rsid w:val="00245B38"/>
    <w:rsid w:val="002B32D7"/>
    <w:rsid w:val="003959FC"/>
    <w:rsid w:val="003F12FF"/>
    <w:rsid w:val="00441B2C"/>
    <w:rsid w:val="00452E0E"/>
    <w:rsid w:val="004A5FB4"/>
    <w:rsid w:val="00583A12"/>
    <w:rsid w:val="005C2A68"/>
    <w:rsid w:val="006561C6"/>
    <w:rsid w:val="006A0B56"/>
    <w:rsid w:val="006A4BBE"/>
    <w:rsid w:val="007F7079"/>
    <w:rsid w:val="008346C9"/>
    <w:rsid w:val="00A5610D"/>
    <w:rsid w:val="00B0259E"/>
    <w:rsid w:val="00BF7E41"/>
    <w:rsid w:val="00C6271B"/>
    <w:rsid w:val="00CE2A6A"/>
    <w:rsid w:val="00D90911"/>
    <w:rsid w:val="00E47CD4"/>
    <w:rsid w:val="00E669AB"/>
    <w:rsid w:val="00EC5B82"/>
    <w:rsid w:val="00FB177B"/>
    <w:rsid w:val="00FE1D99"/>
    <w:rsid w:val="00FF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2672"/>
  <w15:chartTrackingRefBased/>
  <w15:docId w15:val="{1E0443DA-3C40-4DE6-8434-B8EE7D5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0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2E0E"/>
    <w:pPr>
      <w:jc w:val="center"/>
    </w:pPr>
    <w:rPr>
      <w:rFonts w:eastAsia="Times New Roman"/>
      <w:b/>
      <w:sz w:val="28"/>
    </w:rPr>
  </w:style>
  <w:style w:type="character" w:customStyle="1" w:styleId="TitleChar">
    <w:name w:val="Title Char"/>
    <w:basedOn w:val="DefaultParagraphFont"/>
    <w:link w:val="Title"/>
    <w:rsid w:val="00452E0E"/>
    <w:rPr>
      <w:rFonts w:ascii="Times New Roman" w:eastAsia="Times New Roman" w:hAnsi="Times New Roman" w:cs="Times New Roman"/>
      <w:b/>
      <w:sz w:val="28"/>
      <w:szCs w:val="20"/>
    </w:rPr>
  </w:style>
  <w:style w:type="paragraph" w:customStyle="1" w:styleId="ConvertStyle71">
    <w:name w:val="ConvertStyle71"/>
    <w:basedOn w:val="Normal"/>
    <w:rsid w:val="00452E0E"/>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customStyle="1" w:styleId="ConvertStyle73">
    <w:name w:val="ConvertStyle73"/>
    <w:basedOn w:val="Normal"/>
    <w:rsid w:val="00452E0E"/>
    <w:pPr>
      <w:tabs>
        <w:tab w:val="left" w:pos="600"/>
        <w:tab w:val="left" w:pos="1080"/>
        <w:tab w:val="left" w:pos="1560"/>
        <w:tab w:val="left" w:pos="2040"/>
        <w:tab w:val="left" w:pos="2520"/>
        <w:tab w:val="left" w:pos="3000"/>
        <w:tab w:val="left" w:pos="4200"/>
      </w:tabs>
      <w:ind w:right="-24"/>
      <w:jc w:val="both"/>
    </w:pPr>
    <w:rPr>
      <w:rFonts w:ascii="Courier New" w:eastAsia="Times New Roman" w:hAnsi="Courier New"/>
      <w:sz w:val="20"/>
    </w:rPr>
  </w:style>
  <w:style w:type="paragraph" w:styleId="Header">
    <w:name w:val="header"/>
    <w:basedOn w:val="Normal"/>
    <w:link w:val="HeaderChar"/>
    <w:uiPriority w:val="99"/>
    <w:unhideWhenUsed/>
    <w:rsid w:val="00452E0E"/>
    <w:pPr>
      <w:tabs>
        <w:tab w:val="center" w:pos="4680"/>
        <w:tab w:val="right" w:pos="9360"/>
      </w:tabs>
    </w:pPr>
  </w:style>
  <w:style w:type="character" w:customStyle="1" w:styleId="HeaderChar">
    <w:name w:val="Header Char"/>
    <w:basedOn w:val="DefaultParagraphFont"/>
    <w:link w:val="Header"/>
    <w:uiPriority w:val="99"/>
    <w:rsid w:val="00452E0E"/>
    <w:rPr>
      <w:rFonts w:ascii="Times New Roman" w:eastAsia="Times" w:hAnsi="Times New Roman" w:cs="Times New Roman"/>
      <w:sz w:val="24"/>
      <w:szCs w:val="20"/>
    </w:rPr>
  </w:style>
  <w:style w:type="paragraph" w:styleId="Footer">
    <w:name w:val="footer"/>
    <w:basedOn w:val="Normal"/>
    <w:link w:val="FooterChar"/>
    <w:uiPriority w:val="99"/>
    <w:unhideWhenUsed/>
    <w:rsid w:val="00452E0E"/>
    <w:pPr>
      <w:tabs>
        <w:tab w:val="center" w:pos="4680"/>
        <w:tab w:val="right" w:pos="9360"/>
      </w:tabs>
    </w:pPr>
  </w:style>
  <w:style w:type="character" w:customStyle="1" w:styleId="FooterChar">
    <w:name w:val="Footer Char"/>
    <w:basedOn w:val="DefaultParagraphFont"/>
    <w:link w:val="Footer"/>
    <w:uiPriority w:val="99"/>
    <w:rsid w:val="00452E0E"/>
    <w:rPr>
      <w:rFonts w:ascii="Times New Roman" w:eastAsia="Times" w:hAnsi="Times New Roman" w:cs="Times New Roman"/>
      <w:sz w:val="24"/>
      <w:szCs w:val="20"/>
    </w:rPr>
  </w:style>
  <w:style w:type="paragraph" w:styleId="ListParagraph">
    <w:name w:val="List Paragraph"/>
    <w:basedOn w:val="Normal"/>
    <w:uiPriority w:val="34"/>
    <w:qFormat/>
    <w:rsid w:val="00452E0E"/>
    <w:pPr>
      <w:ind w:left="720"/>
      <w:contextualSpacing/>
    </w:pPr>
  </w:style>
  <w:style w:type="character" w:styleId="Hyperlink">
    <w:name w:val="Hyperlink"/>
    <w:basedOn w:val="DefaultParagraphFont"/>
    <w:uiPriority w:val="99"/>
    <w:semiHidden/>
    <w:unhideWhenUsed/>
    <w:rsid w:val="00452E0E"/>
    <w:rPr>
      <w:color w:val="0000FF"/>
      <w:u w:val="single"/>
    </w:rPr>
  </w:style>
  <w:style w:type="paragraph" w:customStyle="1" w:styleId="convertstyle84">
    <w:name w:val="convertstyle84"/>
    <w:basedOn w:val="Normal"/>
    <w:rsid w:val="00452E0E"/>
    <w:pPr>
      <w:spacing w:before="100" w:beforeAutospacing="1" w:after="100" w:afterAutospacing="1"/>
    </w:pPr>
    <w:rPr>
      <w:rFonts w:eastAsia="Times New Roman"/>
      <w:szCs w:val="24"/>
    </w:rPr>
  </w:style>
  <w:style w:type="character" w:customStyle="1" w:styleId="spelle">
    <w:name w:val="spelle"/>
    <w:rsid w:val="000538EB"/>
  </w:style>
  <w:style w:type="paragraph" w:customStyle="1" w:styleId="convertstyle81">
    <w:name w:val="convertstyle81"/>
    <w:basedOn w:val="Normal"/>
    <w:rsid w:val="000538EB"/>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9764">
      <w:bodyDiv w:val="1"/>
      <w:marLeft w:val="0"/>
      <w:marRight w:val="0"/>
      <w:marTop w:val="0"/>
      <w:marBottom w:val="0"/>
      <w:divBdr>
        <w:top w:val="none" w:sz="0" w:space="0" w:color="auto"/>
        <w:left w:val="none" w:sz="0" w:space="0" w:color="auto"/>
        <w:bottom w:val="none" w:sz="0" w:space="0" w:color="auto"/>
        <w:right w:val="none" w:sz="0" w:space="0" w:color="auto"/>
      </w:divBdr>
    </w:div>
    <w:div w:id="382945968">
      <w:bodyDiv w:val="1"/>
      <w:marLeft w:val="0"/>
      <w:marRight w:val="0"/>
      <w:marTop w:val="0"/>
      <w:marBottom w:val="0"/>
      <w:divBdr>
        <w:top w:val="none" w:sz="0" w:space="0" w:color="auto"/>
        <w:left w:val="none" w:sz="0" w:space="0" w:color="auto"/>
        <w:bottom w:val="none" w:sz="0" w:space="0" w:color="auto"/>
        <w:right w:val="none" w:sz="0" w:space="0" w:color="auto"/>
      </w:divBdr>
    </w:div>
    <w:div w:id="399986713">
      <w:bodyDiv w:val="1"/>
      <w:marLeft w:val="0"/>
      <w:marRight w:val="0"/>
      <w:marTop w:val="0"/>
      <w:marBottom w:val="0"/>
      <w:divBdr>
        <w:top w:val="none" w:sz="0" w:space="0" w:color="auto"/>
        <w:left w:val="none" w:sz="0" w:space="0" w:color="auto"/>
        <w:bottom w:val="none" w:sz="0" w:space="0" w:color="auto"/>
        <w:right w:val="none" w:sz="0" w:space="0" w:color="auto"/>
      </w:divBdr>
    </w:div>
    <w:div w:id="796874641">
      <w:bodyDiv w:val="1"/>
      <w:marLeft w:val="0"/>
      <w:marRight w:val="0"/>
      <w:marTop w:val="0"/>
      <w:marBottom w:val="0"/>
      <w:divBdr>
        <w:top w:val="none" w:sz="0" w:space="0" w:color="auto"/>
        <w:left w:val="none" w:sz="0" w:space="0" w:color="auto"/>
        <w:bottom w:val="none" w:sz="0" w:space="0" w:color="auto"/>
        <w:right w:val="none" w:sz="0" w:space="0" w:color="auto"/>
      </w:divBdr>
    </w:div>
    <w:div w:id="1009143387">
      <w:bodyDiv w:val="1"/>
      <w:marLeft w:val="0"/>
      <w:marRight w:val="0"/>
      <w:marTop w:val="0"/>
      <w:marBottom w:val="0"/>
      <w:divBdr>
        <w:top w:val="none" w:sz="0" w:space="0" w:color="auto"/>
        <w:left w:val="none" w:sz="0" w:space="0" w:color="auto"/>
        <w:bottom w:val="none" w:sz="0" w:space="0" w:color="auto"/>
        <w:right w:val="none" w:sz="0" w:space="0" w:color="auto"/>
      </w:divBdr>
      <w:divsChild>
        <w:div w:id="1107625842">
          <w:marLeft w:val="0"/>
          <w:marRight w:val="0"/>
          <w:marTop w:val="0"/>
          <w:marBottom w:val="0"/>
          <w:divBdr>
            <w:top w:val="none" w:sz="0" w:space="0" w:color="auto"/>
            <w:left w:val="none" w:sz="0" w:space="0" w:color="auto"/>
            <w:bottom w:val="none" w:sz="0" w:space="0" w:color="auto"/>
            <w:right w:val="none" w:sz="0" w:space="0" w:color="auto"/>
          </w:divBdr>
        </w:div>
      </w:divsChild>
    </w:div>
    <w:div w:id="1043335688">
      <w:bodyDiv w:val="1"/>
      <w:marLeft w:val="0"/>
      <w:marRight w:val="0"/>
      <w:marTop w:val="0"/>
      <w:marBottom w:val="0"/>
      <w:divBdr>
        <w:top w:val="none" w:sz="0" w:space="0" w:color="auto"/>
        <w:left w:val="none" w:sz="0" w:space="0" w:color="auto"/>
        <w:bottom w:val="none" w:sz="0" w:space="0" w:color="auto"/>
        <w:right w:val="none" w:sz="0" w:space="0" w:color="auto"/>
      </w:divBdr>
    </w:div>
    <w:div w:id="1085685396">
      <w:bodyDiv w:val="1"/>
      <w:marLeft w:val="0"/>
      <w:marRight w:val="0"/>
      <w:marTop w:val="0"/>
      <w:marBottom w:val="0"/>
      <w:divBdr>
        <w:top w:val="none" w:sz="0" w:space="0" w:color="auto"/>
        <w:left w:val="none" w:sz="0" w:space="0" w:color="auto"/>
        <w:bottom w:val="none" w:sz="0" w:space="0" w:color="auto"/>
        <w:right w:val="none" w:sz="0" w:space="0" w:color="auto"/>
      </w:divBdr>
      <w:divsChild>
        <w:div w:id="561670860">
          <w:marLeft w:val="0"/>
          <w:marRight w:val="0"/>
          <w:marTop w:val="0"/>
          <w:marBottom w:val="0"/>
          <w:divBdr>
            <w:top w:val="none" w:sz="0" w:space="0" w:color="auto"/>
            <w:left w:val="none" w:sz="0" w:space="0" w:color="auto"/>
            <w:bottom w:val="none" w:sz="0" w:space="0" w:color="auto"/>
            <w:right w:val="none" w:sz="0" w:space="0" w:color="auto"/>
          </w:divBdr>
        </w:div>
      </w:divsChild>
    </w:div>
    <w:div w:id="1385253176">
      <w:bodyDiv w:val="1"/>
      <w:marLeft w:val="0"/>
      <w:marRight w:val="0"/>
      <w:marTop w:val="0"/>
      <w:marBottom w:val="0"/>
      <w:divBdr>
        <w:top w:val="none" w:sz="0" w:space="0" w:color="auto"/>
        <w:left w:val="none" w:sz="0" w:space="0" w:color="auto"/>
        <w:bottom w:val="none" w:sz="0" w:space="0" w:color="auto"/>
        <w:right w:val="none" w:sz="0" w:space="0" w:color="auto"/>
      </w:divBdr>
    </w:div>
    <w:div w:id="15225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court.state.nh.us/rules/Filing_history/source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Jennifer</dc:creator>
  <cp:keywords/>
  <dc:description/>
  <cp:lastModifiedBy>Martel, Amy</cp:lastModifiedBy>
  <cp:revision>5</cp:revision>
  <dcterms:created xsi:type="dcterms:W3CDTF">2023-07-13T13:21:00Z</dcterms:created>
  <dcterms:modified xsi:type="dcterms:W3CDTF">2023-10-05T12:59:00Z</dcterms:modified>
</cp:coreProperties>
</file>