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5212" w14:textId="7E4E4898" w:rsidR="000B2016" w:rsidRDefault="00195A6A">
      <w:pPr>
        <w:rPr>
          <w:b/>
          <w:bCs/>
          <w:sz w:val="24"/>
          <w:szCs w:val="24"/>
        </w:rPr>
      </w:pPr>
      <w:r w:rsidRPr="00195A6A">
        <w:rPr>
          <w:b/>
          <w:bCs/>
          <w:sz w:val="24"/>
          <w:szCs w:val="24"/>
        </w:rPr>
        <w:t>Attachment 1 – Target Populations</w:t>
      </w:r>
    </w:p>
    <w:p w14:paraId="1C43F950" w14:textId="0E2E9742" w:rsidR="00195A6A" w:rsidRPr="00195A6A" w:rsidRDefault="00195A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Workforce Innovation &amp; Opportunity Act of 2014</w:t>
      </w:r>
    </w:p>
    <w:p w14:paraId="5A13A79F" w14:textId="410390C9" w:rsidR="00195A6A" w:rsidRDefault="00195A6A">
      <w:r>
        <w:t>WIOA Section 3(24) INDIVIDUAL WITH A BARRIER TO EMPLOYMENT. The term “individual with a barrier to employment” means a member of 1 or more of the following populations:</w:t>
      </w:r>
    </w:p>
    <w:p w14:paraId="40D6336E" w14:textId="65D0BCFF" w:rsidR="00195A6A" w:rsidRDefault="00195A6A" w:rsidP="00195A6A">
      <w:pPr>
        <w:spacing w:after="0" w:line="240" w:lineRule="auto"/>
        <w:ind w:left="634" w:hanging="634"/>
      </w:pPr>
      <w:r>
        <w:t>(A)</w:t>
      </w:r>
      <w:r>
        <w:tab/>
        <w:t>Displaced homemakers</w:t>
      </w:r>
    </w:p>
    <w:p w14:paraId="13EF798D" w14:textId="638D02C2" w:rsidR="00195A6A" w:rsidRDefault="00195A6A" w:rsidP="00195A6A">
      <w:pPr>
        <w:spacing w:after="0" w:line="240" w:lineRule="auto"/>
        <w:ind w:left="634" w:hanging="634"/>
      </w:pPr>
      <w:r>
        <w:t>(B)</w:t>
      </w:r>
      <w:r>
        <w:tab/>
        <w:t>Low-income individuals</w:t>
      </w:r>
    </w:p>
    <w:p w14:paraId="33AFB3F4" w14:textId="70402625" w:rsidR="00195A6A" w:rsidRDefault="00195A6A" w:rsidP="00195A6A">
      <w:pPr>
        <w:spacing w:after="0" w:line="240" w:lineRule="auto"/>
        <w:ind w:left="634" w:hanging="634"/>
      </w:pPr>
      <w:r>
        <w:t>(C)</w:t>
      </w:r>
      <w:r>
        <w:tab/>
        <w:t>Indians, Alaska Natives, and Native Hawaiians, as such terms are defined in section 166.</w:t>
      </w:r>
    </w:p>
    <w:p w14:paraId="6804511A" w14:textId="1FCBBAEB" w:rsidR="00195A6A" w:rsidRDefault="00195A6A" w:rsidP="00195A6A">
      <w:pPr>
        <w:spacing w:after="0" w:line="240" w:lineRule="auto"/>
        <w:ind w:left="634" w:hanging="634"/>
      </w:pPr>
      <w:r>
        <w:t>(D)</w:t>
      </w:r>
      <w:r>
        <w:tab/>
        <w:t>Individuals with disabilities, including youth who are individuals with disabilities</w:t>
      </w:r>
    </w:p>
    <w:p w14:paraId="65CE9BA4" w14:textId="5492CA3C" w:rsidR="00195A6A" w:rsidRDefault="00195A6A" w:rsidP="00195A6A">
      <w:pPr>
        <w:spacing w:after="0" w:line="240" w:lineRule="auto"/>
        <w:ind w:left="634" w:hanging="634"/>
      </w:pPr>
      <w:r>
        <w:t>(E)</w:t>
      </w:r>
      <w:r>
        <w:tab/>
        <w:t>Older individuals</w:t>
      </w:r>
    </w:p>
    <w:p w14:paraId="1E65531D" w14:textId="65405837" w:rsidR="00195A6A" w:rsidRDefault="00195A6A" w:rsidP="00195A6A">
      <w:pPr>
        <w:spacing w:after="0" w:line="240" w:lineRule="auto"/>
        <w:ind w:left="634" w:hanging="634"/>
      </w:pPr>
      <w:r>
        <w:t>(f)</w:t>
      </w:r>
      <w:r>
        <w:tab/>
        <w:t>Ex-Offenders</w:t>
      </w:r>
    </w:p>
    <w:p w14:paraId="3F33E14D" w14:textId="013EDF25" w:rsidR="00195A6A" w:rsidRDefault="00195A6A" w:rsidP="00195A6A">
      <w:pPr>
        <w:spacing w:after="0" w:line="240" w:lineRule="auto"/>
        <w:ind w:left="634" w:hanging="634"/>
      </w:pPr>
      <w:r>
        <w:t>(G)</w:t>
      </w:r>
      <w:r>
        <w:tab/>
        <w:t>Homeless individuals (as defined in section 41403(6) of the Violence Against Women Act of 1994 (42 U.S.C 104043e-2(6))), or homeless children and youths (as defined in section 725(2) of the McKinney-Vento Homeless Assistance Act (42 I.S.C. 11434</w:t>
      </w:r>
      <w:proofErr w:type="gramStart"/>
      <w:r>
        <w:t>a(</w:t>
      </w:r>
      <w:proofErr w:type="gramEnd"/>
      <w:r>
        <w:t>2))).</w:t>
      </w:r>
    </w:p>
    <w:p w14:paraId="640345E3" w14:textId="754F3E9C" w:rsidR="00195A6A" w:rsidRDefault="00195A6A" w:rsidP="00195A6A">
      <w:pPr>
        <w:spacing w:after="0" w:line="240" w:lineRule="auto"/>
        <w:ind w:left="634" w:hanging="634"/>
      </w:pPr>
      <w:r>
        <w:t>(H)</w:t>
      </w:r>
      <w:r>
        <w:tab/>
        <w:t>Youth who are in or have aged out of the foster care system</w:t>
      </w:r>
    </w:p>
    <w:p w14:paraId="7C21E96B" w14:textId="4D83132E" w:rsidR="00195A6A" w:rsidRDefault="00195A6A" w:rsidP="00195A6A">
      <w:pPr>
        <w:spacing w:after="0" w:line="240" w:lineRule="auto"/>
        <w:ind w:left="634" w:hanging="634"/>
      </w:pPr>
      <w:r>
        <w:t>(I)</w:t>
      </w:r>
      <w:r>
        <w:tab/>
        <w:t xml:space="preserve">Individuals who are English language learners, individuals who have </w:t>
      </w:r>
      <w:proofErr w:type="gramStart"/>
      <w:r>
        <w:t>low-levels</w:t>
      </w:r>
      <w:proofErr w:type="gramEnd"/>
      <w:r>
        <w:t xml:space="preserve"> of literacy, and individuals facing substantial cultural barriers</w:t>
      </w:r>
      <w:r>
        <w:rPr>
          <w:rStyle w:val="FootnoteReference"/>
        </w:rPr>
        <w:footnoteReference w:id="1"/>
      </w:r>
    </w:p>
    <w:p w14:paraId="787CFF28" w14:textId="5BDF6AFA" w:rsidR="00195A6A" w:rsidRDefault="00195A6A" w:rsidP="00195A6A">
      <w:pPr>
        <w:spacing w:after="0" w:line="240" w:lineRule="auto"/>
        <w:ind w:left="634" w:hanging="634"/>
      </w:pPr>
      <w:r>
        <w:t>(J)</w:t>
      </w:r>
      <w:r>
        <w:tab/>
        <w:t>Eligible migrant or seasonal farmworkers, as defined in section 167(G)</w:t>
      </w:r>
    </w:p>
    <w:p w14:paraId="2517EE4F" w14:textId="665ACB97" w:rsidR="00195A6A" w:rsidRDefault="00195A6A" w:rsidP="00195A6A">
      <w:pPr>
        <w:spacing w:after="0" w:line="240" w:lineRule="auto"/>
        <w:ind w:left="634" w:hanging="634"/>
      </w:pPr>
      <w:r>
        <w:t xml:space="preserve">(K) </w:t>
      </w:r>
      <w:r>
        <w:tab/>
        <w:t>Individuals within 2 years of exhausting lifetime eligibility under part A of title IV of the Social Security Act (42 U.S.C. 601 et seq.)</w:t>
      </w:r>
    </w:p>
    <w:p w14:paraId="44415DBC" w14:textId="0CA2F090" w:rsidR="00195A6A" w:rsidRDefault="00195A6A" w:rsidP="00195A6A">
      <w:pPr>
        <w:spacing w:after="0" w:line="240" w:lineRule="auto"/>
        <w:ind w:left="634" w:hanging="634"/>
      </w:pPr>
      <w:r>
        <w:t>(L)</w:t>
      </w:r>
      <w:r>
        <w:tab/>
        <w:t>Single parents (including single pregnant women)</w:t>
      </w:r>
    </w:p>
    <w:p w14:paraId="61F37DC8" w14:textId="72326EB8" w:rsidR="00195A6A" w:rsidRDefault="00195A6A" w:rsidP="00195A6A">
      <w:pPr>
        <w:spacing w:after="0" w:line="240" w:lineRule="auto"/>
        <w:ind w:left="634" w:hanging="634"/>
      </w:pPr>
      <w:r>
        <w:t>(M)</w:t>
      </w:r>
      <w:r>
        <w:tab/>
        <w:t>Long term unemployed individuals</w:t>
      </w:r>
    </w:p>
    <w:p w14:paraId="13CE88E6" w14:textId="77EEFC6E" w:rsidR="00195A6A" w:rsidRDefault="00195A6A" w:rsidP="00195A6A">
      <w:pPr>
        <w:spacing w:after="0" w:line="240" w:lineRule="auto"/>
        <w:ind w:left="634" w:hanging="634"/>
      </w:pPr>
      <w:r>
        <w:t>(N)</w:t>
      </w:r>
      <w:r>
        <w:tab/>
        <w:t>Such other groups as the Governor involved determines to have barriers to employment.</w:t>
      </w:r>
    </w:p>
    <w:p w14:paraId="4719A144" w14:textId="2C6D88C8" w:rsidR="00195A6A" w:rsidRDefault="00195A6A"/>
    <w:p w14:paraId="01253747" w14:textId="3CC09708" w:rsidR="00195A6A" w:rsidRPr="00195A6A" w:rsidRDefault="00195A6A">
      <w:pPr>
        <w:rPr>
          <w:b/>
          <w:bCs/>
        </w:rPr>
      </w:pPr>
      <w:r w:rsidRPr="00195A6A">
        <w:rPr>
          <w:b/>
          <w:bCs/>
        </w:rPr>
        <w:t>The Strengthening Career and Technical Education for the 21st Century Act</w:t>
      </w:r>
      <w:r w:rsidRPr="00195A6A">
        <w:rPr>
          <w:b/>
          <w:bCs/>
        </w:rPr>
        <w:t xml:space="preserve"> (Perkins V) </w:t>
      </w:r>
    </w:p>
    <w:p w14:paraId="25FDB58F" w14:textId="00EE0521" w:rsidR="00195A6A" w:rsidRDefault="00195A6A">
      <w:r>
        <w:t>Section 3(48) SPECIAL POPULATIONS – the term “special populations” means –</w:t>
      </w:r>
    </w:p>
    <w:p w14:paraId="4A2BFEDC" w14:textId="3A843128" w:rsidR="00195A6A" w:rsidRDefault="00195A6A" w:rsidP="00195A6A">
      <w:pPr>
        <w:spacing w:after="0" w:line="240" w:lineRule="auto"/>
      </w:pPr>
      <w:r>
        <w:t>(A)</w:t>
      </w:r>
      <w:r>
        <w:tab/>
        <w:t>individuals with disabilities</w:t>
      </w:r>
    </w:p>
    <w:p w14:paraId="3D7CC8EF" w14:textId="77287388" w:rsidR="00195A6A" w:rsidRDefault="00195A6A" w:rsidP="00195A6A">
      <w:pPr>
        <w:spacing w:after="0" w:line="240" w:lineRule="auto"/>
      </w:pPr>
      <w:r>
        <w:t>(B)</w:t>
      </w:r>
      <w:r>
        <w:tab/>
        <w:t xml:space="preserve">individuals from economically disadvantaged families, including low-income youth and </w:t>
      </w:r>
      <w:proofErr w:type="gramStart"/>
      <w:r>
        <w:t>adults;</w:t>
      </w:r>
      <w:proofErr w:type="gramEnd"/>
    </w:p>
    <w:p w14:paraId="65E50DC8" w14:textId="586BC202" w:rsidR="00195A6A" w:rsidRDefault="00195A6A" w:rsidP="00195A6A">
      <w:pPr>
        <w:spacing w:after="0" w:line="240" w:lineRule="auto"/>
      </w:pPr>
      <w:r>
        <w:t>(C)</w:t>
      </w:r>
      <w:r>
        <w:tab/>
        <w:t xml:space="preserve">individuals preparing for non-traditional </w:t>
      </w:r>
      <w:proofErr w:type="gramStart"/>
      <w:r>
        <w:t>fields;</w:t>
      </w:r>
      <w:proofErr w:type="gramEnd"/>
    </w:p>
    <w:p w14:paraId="38FEADFA" w14:textId="5A6E63DA" w:rsidR="00195A6A" w:rsidRDefault="00195A6A" w:rsidP="00195A6A">
      <w:pPr>
        <w:spacing w:after="0" w:line="240" w:lineRule="auto"/>
      </w:pPr>
      <w:r>
        <w:t>(D)</w:t>
      </w:r>
      <w:r>
        <w:tab/>
        <w:t xml:space="preserve">Single parents, including single pregnant </w:t>
      </w:r>
      <w:proofErr w:type="gramStart"/>
      <w:r>
        <w:t>women;</w:t>
      </w:r>
      <w:proofErr w:type="gramEnd"/>
    </w:p>
    <w:p w14:paraId="57F97E81" w14:textId="79A2BCD6" w:rsidR="00195A6A" w:rsidRDefault="00195A6A" w:rsidP="00195A6A">
      <w:pPr>
        <w:spacing w:after="0" w:line="240" w:lineRule="auto"/>
        <w:ind w:left="720" w:hanging="720"/>
      </w:pPr>
      <w:r>
        <w:t>(E)</w:t>
      </w:r>
      <w:r>
        <w:tab/>
        <w:t xml:space="preserve">Out-of-workforce </w:t>
      </w:r>
      <w:proofErr w:type="gramStart"/>
      <w:r>
        <w:t>individuals;</w:t>
      </w:r>
      <w:proofErr w:type="gramEnd"/>
    </w:p>
    <w:p w14:paraId="73336090" w14:textId="0BE8EFB0" w:rsidR="00195A6A" w:rsidRDefault="00195A6A" w:rsidP="00195A6A">
      <w:pPr>
        <w:spacing w:after="0" w:line="240" w:lineRule="auto"/>
        <w:ind w:left="720" w:hanging="720"/>
      </w:pPr>
      <w:r>
        <w:t>(F)</w:t>
      </w:r>
      <w:r>
        <w:tab/>
        <w:t>English learners</w:t>
      </w:r>
    </w:p>
    <w:p w14:paraId="023FE60B" w14:textId="64B99F79" w:rsidR="00195A6A" w:rsidRDefault="00195A6A" w:rsidP="00195A6A">
      <w:pPr>
        <w:spacing w:after="0" w:line="240" w:lineRule="auto"/>
        <w:ind w:left="720" w:hanging="720"/>
      </w:pPr>
      <w:r>
        <w:t>(G)</w:t>
      </w:r>
      <w:r>
        <w:tab/>
        <w:t>homeless individuals described in section 725 of the McKinney-Vento Homeless Assistance Act (42 U.S.C 11434a</w:t>
      </w:r>
      <w:proofErr w:type="gramStart"/>
      <w:r>
        <w:t>);</w:t>
      </w:r>
      <w:proofErr w:type="gramEnd"/>
    </w:p>
    <w:p w14:paraId="4027E1A3" w14:textId="067388C4" w:rsidR="00195A6A" w:rsidRDefault="00195A6A" w:rsidP="00195A6A">
      <w:pPr>
        <w:spacing w:after="0" w:line="240" w:lineRule="auto"/>
      </w:pPr>
      <w:r>
        <w:t>(H)</w:t>
      </w:r>
      <w:r>
        <w:tab/>
        <w:t>youth who are in, or have aged out of, the foster care system; and</w:t>
      </w:r>
    </w:p>
    <w:p w14:paraId="19526926" w14:textId="112142EF" w:rsidR="00195A6A" w:rsidRDefault="00195A6A" w:rsidP="00195A6A">
      <w:pPr>
        <w:spacing w:after="0" w:line="240" w:lineRule="auto"/>
      </w:pPr>
      <w:r>
        <w:t>(I)</w:t>
      </w:r>
      <w:r>
        <w:tab/>
        <w:t xml:space="preserve">Youth with a parent who – </w:t>
      </w:r>
    </w:p>
    <w:p w14:paraId="5C66291D" w14:textId="7F644555" w:rsidR="00195A6A" w:rsidRDefault="00195A6A" w:rsidP="00195A6A">
      <w:pPr>
        <w:spacing w:after="0" w:line="240" w:lineRule="auto"/>
        <w:ind w:left="1080" w:hanging="1080"/>
      </w:pPr>
      <w:r>
        <w:tab/>
        <w:t>(</w:t>
      </w:r>
      <w:proofErr w:type="spellStart"/>
      <w:r>
        <w:t>i</w:t>
      </w:r>
      <w:proofErr w:type="spellEnd"/>
      <w:r>
        <w:t>) is a member of the armed forces (as such term is defined in section 101(a)(4) of title 10, United States code)</w:t>
      </w:r>
    </w:p>
    <w:p w14:paraId="44C4D5C3" w14:textId="6A71B3FC" w:rsidR="00195A6A" w:rsidRDefault="00195A6A" w:rsidP="00195A6A">
      <w:pPr>
        <w:spacing w:after="0" w:line="240" w:lineRule="auto"/>
        <w:ind w:left="1080" w:hanging="450"/>
      </w:pPr>
      <w:r>
        <w:tab/>
        <w:t>(ii) is on active duty (as such term is defined in section 101 (d)(1) of such title)</w:t>
      </w:r>
    </w:p>
    <w:sectPr w:rsidR="00195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D2B44" w14:textId="77777777" w:rsidR="00195A6A" w:rsidRDefault="00195A6A" w:rsidP="00195A6A">
      <w:pPr>
        <w:spacing w:after="0" w:line="240" w:lineRule="auto"/>
      </w:pPr>
      <w:r>
        <w:separator/>
      </w:r>
    </w:p>
  </w:endnote>
  <w:endnote w:type="continuationSeparator" w:id="0">
    <w:p w14:paraId="750EDB61" w14:textId="77777777" w:rsidR="00195A6A" w:rsidRDefault="00195A6A" w:rsidP="0019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35DA" w14:textId="77777777" w:rsidR="00195A6A" w:rsidRDefault="00195A6A" w:rsidP="00195A6A">
      <w:pPr>
        <w:spacing w:after="0" w:line="240" w:lineRule="auto"/>
      </w:pPr>
      <w:r>
        <w:separator/>
      </w:r>
    </w:p>
  </w:footnote>
  <w:footnote w:type="continuationSeparator" w:id="0">
    <w:p w14:paraId="1F8CC465" w14:textId="77777777" w:rsidR="00195A6A" w:rsidRDefault="00195A6A" w:rsidP="00195A6A">
      <w:pPr>
        <w:spacing w:after="0" w:line="240" w:lineRule="auto"/>
      </w:pPr>
      <w:r>
        <w:continuationSeparator/>
      </w:r>
    </w:p>
  </w:footnote>
  <w:footnote w:id="1">
    <w:p w14:paraId="3883A8C6" w14:textId="533A4AA4" w:rsidR="00195A6A" w:rsidRDefault="00195A6A">
      <w:pPr>
        <w:pStyle w:val="FootnoteText"/>
      </w:pPr>
      <w:r>
        <w:rPr>
          <w:rStyle w:val="FootnoteReference"/>
        </w:rPr>
        <w:footnoteRef/>
      </w:r>
      <w:r>
        <w:t xml:space="preserve"> All New Hampshire learners enrolled in Adult Education &amp; Literacy (AEL) activity programs meet this definition.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6A"/>
    <w:rsid w:val="00117E8D"/>
    <w:rsid w:val="00195A6A"/>
    <w:rsid w:val="00797DAB"/>
    <w:rsid w:val="00BF265D"/>
    <w:rsid w:val="00F7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77D30"/>
  <w15:chartTrackingRefBased/>
  <w15:docId w15:val="{8118D3E7-8DE6-46CA-9D30-DC0A5B9B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95A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A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5A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88010-2F19-48C0-A76B-FD96DCAC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338</Words>
  <Characters>1929</Characters>
  <Application>Microsoft Office Word</Application>
  <DocSecurity>0</DocSecurity>
  <Lines>16</Lines>
  <Paragraphs>4</Paragraphs>
  <ScaleCrop>false</ScaleCrop>
  <Company>State of New Hampshire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Sarah</dc:creator>
  <cp:keywords/>
  <dc:description/>
  <cp:lastModifiedBy>Wheeler, Sarah</cp:lastModifiedBy>
  <cp:revision>1</cp:revision>
  <dcterms:created xsi:type="dcterms:W3CDTF">2022-11-30T12:19:00Z</dcterms:created>
  <dcterms:modified xsi:type="dcterms:W3CDTF">2022-11-30T12:53:00Z</dcterms:modified>
</cp:coreProperties>
</file>