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50E2" w14:textId="5392A295" w:rsidR="00F561CD" w:rsidRPr="00C46BE2" w:rsidRDefault="00416896" w:rsidP="00560E94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46BE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Waiver Request </w:t>
      </w:r>
      <w:r w:rsidR="00292A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for </w:t>
      </w:r>
      <w:r w:rsidR="0095524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New Hampshire Oversight and Monitoring </w:t>
      </w:r>
      <w:r w:rsidR="001672B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for </w:t>
      </w:r>
      <w:r w:rsidR="0095524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USDA Child Nutrition Program Administrative </w:t>
      </w:r>
      <w:r w:rsidR="001672B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Review </w:t>
      </w:r>
      <w:r w:rsidR="0095524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Activities 202</w:t>
      </w:r>
      <w:r w:rsidR="005F5DA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1672B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-202</w:t>
      </w:r>
      <w:r w:rsidR="005F5DA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</w:t>
      </w:r>
      <w:r w:rsidR="0095524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du</w:t>
      </w:r>
      <w:r w:rsidR="00C44AA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e to </w:t>
      </w:r>
      <w:r w:rsidR="00E93AD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Staff limitations</w:t>
      </w:r>
      <w:r w:rsidR="00E824D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.  Office of Nutrition Programs and Services </w:t>
      </w:r>
      <w:r w:rsidR="001D1DE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has two positions that are vacant and the SFSP staff will be out on extended medical leave.  The two positions are as follows:  Administrator II and Program Specialist.  The Program Specialist IV</w:t>
      </w:r>
      <w:r w:rsidR="00DE253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is the only CACFP person qualified to Review the Sponsors</w:t>
      </w:r>
      <w:r w:rsidR="00A1265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  The Program Specialist IV will be out on extended medical leave.</w:t>
      </w:r>
    </w:p>
    <w:p w14:paraId="14F0431B" w14:textId="77777777" w:rsidR="00416896" w:rsidRPr="00593E90" w:rsidRDefault="00416896" w:rsidP="00F561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ACBFDA" w14:textId="797B5426" w:rsidR="00F561CD" w:rsidRPr="005E7EDD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 w:right="-720"/>
        <w:contextualSpacing w:val="0"/>
        <w:rPr>
          <w:rFonts w:cs="Times New Roman"/>
          <w:szCs w:val="24"/>
        </w:rPr>
      </w:pPr>
      <w:r w:rsidRPr="00F561CD">
        <w:rPr>
          <w:rFonts w:cs="Times New Roman"/>
          <w:b/>
          <w:szCs w:val="24"/>
        </w:rPr>
        <w:t xml:space="preserve">State agency submitting waiver request and responsible State agency staff contact information:  </w:t>
      </w:r>
    </w:p>
    <w:p w14:paraId="0B5839E8" w14:textId="77777777" w:rsidR="005E7EDD" w:rsidRDefault="005E7EDD" w:rsidP="005E7EDD">
      <w:pPr>
        <w:pStyle w:val="ListParagraph"/>
        <w:spacing w:after="0" w:line="240" w:lineRule="auto"/>
        <w:ind w:left="360" w:right="-720"/>
        <w:contextualSpacing w:val="0"/>
        <w:rPr>
          <w:rFonts w:cs="Times New Roman"/>
          <w:szCs w:val="24"/>
        </w:rPr>
      </w:pPr>
    </w:p>
    <w:p w14:paraId="7C81AF75" w14:textId="2A07BBB3" w:rsidR="005E7EDD" w:rsidRDefault="005E7EDD" w:rsidP="005E7EDD">
      <w:pPr>
        <w:pStyle w:val="ListParagraph"/>
        <w:spacing w:after="0" w:line="240" w:lineRule="auto"/>
        <w:ind w:left="360" w:right="-720"/>
        <w:contextualSpacing w:val="0"/>
        <w:rPr>
          <w:rFonts w:cs="Times New Roman"/>
          <w:b/>
          <w:color w:val="1F497D" w:themeColor="text2"/>
          <w:szCs w:val="24"/>
        </w:rPr>
      </w:pPr>
      <w:r w:rsidRPr="009A229A">
        <w:rPr>
          <w:rFonts w:cs="Times New Roman"/>
          <w:b/>
          <w:color w:val="1F497D" w:themeColor="text2"/>
          <w:szCs w:val="24"/>
        </w:rPr>
        <w:t>New Hampshire Department of Education</w:t>
      </w:r>
      <w:r w:rsidR="009C73A2">
        <w:rPr>
          <w:rFonts w:cs="Times New Roman"/>
          <w:b/>
          <w:color w:val="1F497D" w:themeColor="text2"/>
          <w:szCs w:val="24"/>
        </w:rPr>
        <w:t xml:space="preserve"> (</w:t>
      </w:r>
      <w:r w:rsidR="00051D26">
        <w:rPr>
          <w:rFonts w:cs="Times New Roman"/>
          <w:b/>
          <w:color w:val="1F497D" w:themeColor="text2"/>
          <w:szCs w:val="24"/>
        </w:rPr>
        <w:t>NHED</w:t>
      </w:r>
      <w:r w:rsidR="009C73A2">
        <w:rPr>
          <w:rFonts w:cs="Times New Roman"/>
          <w:b/>
          <w:color w:val="1F497D" w:themeColor="text2"/>
          <w:szCs w:val="24"/>
        </w:rPr>
        <w:t>)</w:t>
      </w:r>
      <w:r w:rsidRPr="009A229A">
        <w:rPr>
          <w:rFonts w:cs="Times New Roman"/>
          <w:b/>
          <w:color w:val="1F497D" w:themeColor="text2"/>
          <w:szCs w:val="24"/>
        </w:rPr>
        <w:t xml:space="preserve"> </w:t>
      </w:r>
    </w:p>
    <w:p w14:paraId="4DEE0487" w14:textId="5BB5AF9B" w:rsidR="00D13712" w:rsidRPr="009A229A" w:rsidRDefault="00D13712" w:rsidP="005E7EDD">
      <w:pPr>
        <w:pStyle w:val="ListParagraph"/>
        <w:spacing w:after="0" w:line="240" w:lineRule="auto"/>
        <w:ind w:left="360" w:right="-720"/>
        <w:contextualSpacing w:val="0"/>
        <w:rPr>
          <w:rFonts w:cs="Times New Roman"/>
          <w:b/>
          <w:color w:val="1F497D" w:themeColor="text2"/>
          <w:szCs w:val="24"/>
        </w:rPr>
      </w:pPr>
      <w:r>
        <w:rPr>
          <w:rFonts w:cs="Times New Roman"/>
          <w:b/>
          <w:color w:val="1F497D" w:themeColor="text2"/>
          <w:szCs w:val="24"/>
        </w:rPr>
        <w:t>Office of Nutrition Programs and Services</w:t>
      </w:r>
    </w:p>
    <w:p w14:paraId="1635259A" w14:textId="2AC82C4E" w:rsidR="005E7EDD" w:rsidRPr="009A229A" w:rsidRDefault="00AC661D" w:rsidP="005E7EDD">
      <w:pPr>
        <w:pStyle w:val="ListParagraph"/>
        <w:spacing w:after="0" w:line="240" w:lineRule="auto"/>
        <w:ind w:left="360" w:right="-720"/>
        <w:contextualSpacing w:val="0"/>
        <w:rPr>
          <w:rFonts w:cs="Times New Roman"/>
          <w:b/>
          <w:color w:val="1F497D" w:themeColor="text2"/>
          <w:szCs w:val="24"/>
        </w:rPr>
      </w:pPr>
      <w:r>
        <w:rPr>
          <w:rFonts w:cs="Times New Roman"/>
          <w:b/>
          <w:color w:val="1F497D" w:themeColor="text2"/>
          <w:szCs w:val="24"/>
        </w:rPr>
        <w:t>Patty Carignan</w:t>
      </w:r>
    </w:p>
    <w:p w14:paraId="0FF02F6F" w14:textId="77777777" w:rsidR="005E7EDD" w:rsidRPr="009A229A" w:rsidRDefault="005E7EDD" w:rsidP="005E7EDD">
      <w:pPr>
        <w:pStyle w:val="ListParagraph"/>
        <w:spacing w:after="0" w:line="240" w:lineRule="auto"/>
        <w:ind w:left="360" w:right="-720"/>
        <w:contextualSpacing w:val="0"/>
        <w:rPr>
          <w:rFonts w:cs="Times New Roman"/>
          <w:b/>
          <w:color w:val="1F497D" w:themeColor="text2"/>
          <w:szCs w:val="24"/>
        </w:rPr>
      </w:pPr>
      <w:r w:rsidRPr="009A229A">
        <w:rPr>
          <w:rFonts w:cs="Times New Roman"/>
          <w:b/>
          <w:color w:val="1F497D" w:themeColor="text2"/>
          <w:szCs w:val="24"/>
        </w:rPr>
        <w:t>101Pleasant Street</w:t>
      </w:r>
    </w:p>
    <w:p w14:paraId="0C58686E" w14:textId="77777777" w:rsidR="005E7EDD" w:rsidRPr="009A229A" w:rsidRDefault="005E7EDD" w:rsidP="005E7EDD">
      <w:pPr>
        <w:pStyle w:val="ListParagraph"/>
        <w:spacing w:after="0" w:line="240" w:lineRule="auto"/>
        <w:ind w:left="360" w:right="-720"/>
        <w:contextualSpacing w:val="0"/>
        <w:rPr>
          <w:rFonts w:cs="Times New Roman"/>
          <w:b/>
          <w:color w:val="1F497D" w:themeColor="text2"/>
          <w:szCs w:val="24"/>
        </w:rPr>
      </w:pPr>
      <w:r w:rsidRPr="009A229A">
        <w:rPr>
          <w:rFonts w:cs="Times New Roman"/>
          <w:b/>
          <w:color w:val="1F497D" w:themeColor="text2"/>
          <w:szCs w:val="24"/>
        </w:rPr>
        <w:t>Concord, NH  03301</w:t>
      </w:r>
    </w:p>
    <w:p w14:paraId="36AAF2CB" w14:textId="77777777" w:rsidR="005E7EDD" w:rsidRPr="009A229A" w:rsidRDefault="005E7EDD" w:rsidP="005E7EDD">
      <w:pPr>
        <w:pStyle w:val="ListParagraph"/>
        <w:spacing w:after="0" w:line="240" w:lineRule="auto"/>
        <w:ind w:left="360" w:right="-720"/>
        <w:contextualSpacing w:val="0"/>
        <w:rPr>
          <w:rFonts w:cs="Times New Roman"/>
          <w:b/>
          <w:color w:val="1F497D" w:themeColor="text2"/>
          <w:szCs w:val="24"/>
        </w:rPr>
      </w:pPr>
      <w:r w:rsidRPr="009A229A">
        <w:rPr>
          <w:rFonts w:cs="Times New Roman"/>
          <w:b/>
          <w:color w:val="1F497D" w:themeColor="text2"/>
          <w:szCs w:val="24"/>
        </w:rPr>
        <w:t>603-271-3860</w:t>
      </w:r>
    </w:p>
    <w:p w14:paraId="57311D60" w14:textId="42E1CCA1" w:rsidR="005E7EDD" w:rsidRPr="009A229A" w:rsidRDefault="00AC661D" w:rsidP="005E7EDD">
      <w:pPr>
        <w:pStyle w:val="ListParagraph"/>
        <w:spacing w:after="0" w:line="240" w:lineRule="auto"/>
        <w:ind w:left="360" w:right="-720"/>
        <w:contextualSpacing w:val="0"/>
        <w:rPr>
          <w:rFonts w:cs="Times New Roman"/>
          <w:color w:val="1F497D" w:themeColor="text2"/>
          <w:szCs w:val="24"/>
        </w:rPr>
      </w:pPr>
      <w:r>
        <w:rPr>
          <w:rFonts w:cs="Times New Roman"/>
          <w:b/>
          <w:color w:val="1F497D" w:themeColor="text2"/>
          <w:szCs w:val="24"/>
        </w:rPr>
        <w:t>Patricia.j.carignan</w:t>
      </w:r>
      <w:r w:rsidR="005E7EDD" w:rsidRPr="009A229A">
        <w:rPr>
          <w:rFonts w:cs="Times New Roman"/>
          <w:b/>
          <w:color w:val="1F497D" w:themeColor="text2"/>
          <w:szCs w:val="24"/>
        </w:rPr>
        <w:t>@doe.nh.gov</w:t>
      </w:r>
      <w:r w:rsidR="005E7EDD" w:rsidRPr="009A229A">
        <w:rPr>
          <w:rFonts w:cs="Times New Roman"/>
          <w:color w:val="1F497D" w:themeColor="text2"/>
          <w:szCs w:val="24"/>
        </w:rPr>
        <w:t xml:space="preserve"> </w:t>
      </w:r>
    </w:p>
    <w:p w14:paraId="3EDA522C" w14:textId="77777777" w:rsidR="005E7EDD" w:rsidRPr="00EC042C" w:rsidRDefault="005E7EDD" w:rsidP="005E7EDD">
      <w:pPr>
        <w:pStyle w:val="ListParagraph"/>
        <w:spacing w:after="0" w:line="240" w:lineRule="auto"/>
        <w:ind w:left="360" w:right="-720"/>
        <w:contextualSpacing w:val="0"/>
        <w:rPr>
          <w:rFonts w:cs="Times New Roman"/>
          <w:szCs w:val="24"/>
        </w:rPr>
      </w:pPr>
    </w:p>
    <w:p w14:paraId="4F48C830" w14:textId="77777777" w:rsidR="00F561CD" w:rsidRPr="00F561CD" w:rsidRDefault="00F561CD" w:rsidP="00F561CD">
      <w:pPr>
        <w:pStyle w:val="ListParagraph"/>
        <w:ind w:left="360" w:right="-720"/>
        <w:rPr>
          <w:rFonts w:cs="Times New Roman"/>
          <w:szCs w:val="24"/>
        </w:rPr>
      </w:pPr>
    </w:p>
    <w:p w14:paraId="22329569" w14:textId="227ED95F" w:rsidR="00F561CD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 w:right="-720"/>
        <w:contextualSpacing w:val="0"/>
        <w:rPr>
          <w:rFonts w:cs="Times New Roman"/>
          <w:szCs w:val="24"/>
        </w:rPr>
      </w:pPr>
      <w:r w:rsidRPr="005E7EDD">
        <w:rPr>
          <w:rFonts w:cs="Times New Roman"/>
          <w:b/>
          <w:szCs w:val="24"/>
        </w:rPr>
        <w:t>Region:</w:t>
      </w:r>
      <w:r w:rsidR="00EC042C" w:rsidRPr="005E7EDD">
        <w:rPr>
          <w:rFonts w:cs="Times New Roman"/>
          <w:b/>
          <w:szCs w:val="24"/>
        </w:rPr>
        <w:t xml:space="preserve"> </w:t>
      </w:r>
    </w:p>
    <w:p w14:paraId="7765D4B8" w14:textId="77777777" w:rsidR="005E7EDD" w:rsidRDefault="005E7EDD" w:rsidP="005E7EDD">
      <w:pPr>
        <w:ind w:right="-720"/>
        <w:rPr>
          <w:rFonts w:cs="Times New Roman"/>
          <w:szCs w:val="24"/>
        </w:rPr>
      </w:pPr>
    </w:p>
    <w:p w14:paraId="6F477563" w14:textId="236F4303" w:rsidR="005E7EDD" w:rsidRPr="005E7EDD" w:rsidRDefault="005E7EDD" w:rsidP="005E7EDD">
      <w:pPr>
        <w:ind w:left="360" w:right="-7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E7E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Northeast</w:t>
      </w:r>
    </w:p>
    <w:p w14:paraId="7E6AA13A" w14:textId="77777777" w:rsidR="005E7EDD" w:rsidRPr="005E7EDD" w:rsidRDefault="005E7EDD" w:rsidP="005E7EDD">
      <w:pPr>
        <w:ind w:left="360" w:right="-720"/>
        <w:rPr>
          <w:rFonts w:cs="Times New Roman"/>
          <w:color w:val="1F497D" w:themeColor="text2"/>
          <w:szCs w:val="24"/>
        </w:rPr>
      </w:pPr>
    </w:p>
    <w:p w14:paraId="1DEAFB16" w14:textId="77777777" w:rsidR="005E7EDD" w:rsidRPr="005E7EDD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F561CD">
        <w:rPr>
          <w:rFonts w:cs="Times New Roman"/>
          <w:b/>
          <w:szCs w:val="24"/>
        </w:rPr>
        <w:t>Eligible service providers participating in waiver and affirmation that they are in good standing:</w:t>
      </w:r>
      <w:r w:rsidR="00EC042C">
        <w:rPr>
          <w:rFonts w:cs="Times New Roman"/>
          <w:szCs w:val="24"/>
        </w:rPr>
        <w:t xml:space="preserve"> </w:t>
      </w:r>
    </w:p>
    <w:p w14:paraId="0EAA76DB" w14:textId="77777777" w:rsidR="005E7EDD" w:rsidRDefault="005E7EDD" w:rsidP="005E7EDD">
      <w:pPr>
        <w:pStyle w:val="ListParagraph"/>
        <w:spacing w:after="0" w:line="240" w:lineRule="auto"/>
        <w:ind w:left="360"/>
        <w:contextualSpacing w:val="0"/>
        <w:rPr>
          <w:rFonts w:cs="Times New Roman"/>
          <w:szCs w:val="24"/>
        </w:rPr>
      </w:pPr>
    </w:p>
    <w:p w14:paraId="3626D146" w14:textId="49249BE8" w:rsidR="00FF6949" w:rsidRDefault="005F5DA1" w:rsidP="00F561C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Any childcare centers or nonprofit institutions approved by the NH </w:t>
      </w:r>
      <w:r w:rsidR="00D1371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Education Department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Office of Nutrition Programs and Services (ONPS) to operate food services under the Child and Adult Care Food Program</w:t>
      </w:r>
      <w:r w:rsidRPr="000B19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Currently, there are 30 Child and Adult Care Food Program</w:t>
      </w:r>
      <w:r w:rsidR="00A1265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(CACFP)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organizations that are in good standing with ONPS.  </w:t>
      </w:r>
    </w:p>
    <w:p w14:paraId="045EBB0E" w14:textId="67F6AE59" w:rsidR="00580101" w:rsidRPr="00580101" w:rsidRDefault="00580101" w:rsidP="0058010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Current Program </w:t>
      </w:r>
      <w:r w:rsidRPr="00580101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Demographics</w:t>
      </w:r>
    </w:p>
    <w:p w14:paraId="04D89963" w14:textId="77777777" w:rsidR="00580101" w:rsidRDefault="00580101" w:rsidP="00F561C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02F59741" w14:textId="6794201F" w:rsidR="00FF6949" w:rsidRDefault="005F5DA1" w:rsidP="00F561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Of the </w:t>
      </w:r>
      <w:r w:rsidRPr="005F5DA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 CACFP sponsors, 30 CACFP sponsors are serving meals under CACFP.</w:t>
      </w:r>
    </w:p>
    <w:p w14:paraId="2C954CC7" w14:textId="48127FCA" w:rsidR="001C1CA3" w:rsidRDefault="001C1CA3" w:rsidP="00F561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C55258" w14:textId="57E08F50" w:rsidR="00292AED" w:rsidRPr="000B19C1" w:rsidRDefault="001C5EEE" w:rsidP="00F561C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Due to</w:t>
      </w:r>
      <w:r w:rsidR="00775E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the</w:t>
      </w:r>
      <w:r w:rsidR="00292AED" w:rsidRPr="000B19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6B34D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staff,</w:t>
      </w:r>
      <w:r w:rsidR="00292AED" w:rsidRPr="000B19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B1E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new processes are being developed </w:t>
      </w:r>
      <w:r w:rsidR="00EF5D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at all levels </w:t>
      </w:r>
      <w:r w:rsidR="005B1E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for </w:t>
      </w:r>
      <w:r w:rsidR="00CB4F2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program year </w:t>
      </w:r>
      <w:r w:rsidR="00AC661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5F5DA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AC661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-2</w:t>
      </w:r>
      <w:r w:rsidR="005F5DA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5B1E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and it is acknowledged that </w:t>
      </w:r>
      <w:r w:rsidR="0095524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different oversight activities</w:t>
      </w:r>
      <w:r w:rsidR="00EF5D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other than the Administrative Rev</w:t>
      </w:r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iew processes </w:t>
      </w:r>
      <w:r w:rsidR="00E904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required by </w:t>
      </w:r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regulation</w:t>
      </w:r>
      <w:r w:rsidR="00E904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s, </w:t>
      </w:r>
      <w:r w:rsidR="0095524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are needed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</w:t>
      </w:r>
    </w:p>
    <w:p w14:paraId="738C9D9B" w14:textId="77777777" w:rsidR="005E7EDD" w:rsidRPr="000B19C1" w:rsidRDefault="005E7EDD" w:rsidP="00F561C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1F442265" w14:textId="77777777" w:rsidR="00614875" w:rsidRPr="00614875" w:rsidRDefault="00F561CD" w:rsidP="005538C9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F561CD">
        <w:rPr>
          <w:rFonts w:cs="Times New Roman"/>
          <w:b/>
          <w:szCs w:val="24"/>
        </w:rPr>
        <w:t xml:space="preserve">Description of the challenge the State agency is seeking to solve, the goal of the waiver to improve services under the </w:t>
      </w:r>
      <w:r w:rsidR="003572BA">
        <w:rPr>
          <w:rFonts w:cs="Times New Roman"/>
          <w:b/>
          <w:szCs w:val="24"/>
        </w:rPr>
        <w:t>P</w:t>
      </w:r>
      <w:r w:rsidR="003572BA" w:rsidRPr="00F561CD">
        <w:rPr>
          <w:rFonts w:cs="Times New Roman"/>
          <w:b/>
          <w:szCs w:val="24"/>
        </w:rPr>
        <w:t>rogram</w:t>
      </w:r>
      <w:r w:rsidRPr="00F561CD">
        <w:rPr>
          <w:rFonts w:cs="Times New Roman"/>
          <w:b/>
          <w:szCs w:val="24"/>
        </w:rPr>
        <w:t>, and the expected outcomes if the waiver is granted. [Section 12(l)(2)(A)(iii) and 12(l)(2)(A)(iv) of the NSLA]:</w:t>
      </w:r>
      <w:r w:rsidR="00416896">
        <w:rPr>
          <w:rFonts w:cs="Times New Roman"/>
          <w:szCs w:val="24"/>
        </w:rPr>
        <w:t xml:space="preserve"> </w:t>
      </w:r>
    </w:p>
    <w:p w14:paraId="4EEE4363" w14:textId="77777777" w:rsidR="00614875" w:rsidRPr="00614875" w:rsidRDefault="00614875" w:rsidP="00614875">
      <w:pPr>
        <w:pStyle w:val="ListParagraph"/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</w:p>
    <w:p w14:paraId="0F56CDBF" w14:textId="77777777" w:rsidR="00413CE1" w:rsidRDefault="00413CE1" w:rsidP="00F561C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598F34F7" w14:textId="70DC3492" w:rsidR="00413CE1" w:rsidRPr="004E7DD7" w:rsidRDefault="00413CE1" w:rsidP="00413CE1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E7DD7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Office of Nutrition Programs and Services has two positions that are vacant and the SFSP staff will be out on extended medical leave.  The two positions are as follows:  Administrator II and Program Specialist</w:t>
      </w:r>
      <w:r w:rsidR="00C066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I</w:t>
      </w:r>
      <w:r w:rsidR="006B34D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</w:t>
      </w:r>
      <w:r w:rsidR="007F651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which we are unable to hire until after July 2023 due to budget restraints</w:t>
      </w:r>
      <w:r w:rsidR="006B34D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that are beyond the control of the SA</w:t>
      </w:r>
      <w:r w:rsidR="007F651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Pr="004E7DD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The Program Specialist IV is the only CACFP person qualified to Review the Sponsors.  The Program Specialist IV will be out on extended medical leave</w:t>
      </w:r>
      <w:r w:rsidR="005A46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172D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The SA would try to hire a contractor</w:t>
      </w:r>
      <w:r w:rsidR="004B2F6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to conduct the CACFP Reviews</w:t>
      </w:r>
      <w:r w:rsidR="00172D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however, we have an extensive process </w:t>
      </w:r>
      <w:r w:rsidR="00740B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to do so.  The SA would have to put together an RFP and get it approved from Fiscal and G&amp;C</w:t>
      </w:r>
      <w:r w:rsidR="004B2F6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before we can even advertise.  This process is usually 2-3 months</w:t>
      </w:r>
      <w:r w:rsidR="006B34D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before approval of the RFP and then the process of award of the RFP and Contract is beyond the original 2-3 months</w:t>
      </w:r>
      <w:r w:rsidR="004B2F6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14:paraId="2D921DD5" w14:textId="77777777" w:rsidR="00413CE1" w:rsidRDefault="00413CE1" w:rsidP="00F561C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68D99AFF" w14:textId="25E1055B" w:rsidR="005538C9" w:rsidRPr="000B19C1" w:rsidRDefault="00546FAC" w:rsidP="00F561C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Due to the above </w:t>
      </w:r>
      <w:r w:rsidR="004175B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description the ONPS</w:t>
      </w:r>
      <w:r w:rsidR="00EF5D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which</w:t>
      </w:r>
      <w:r w:rsidR="004175B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will </w:t>
      </w:r>
      <w:r w:rsidR="00EF5D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make the onsite portion of any Child Nutrition </w:t>
      </w:r>
      <w:r w:rsidR="009C73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</w:t>
      </w:r>
      <w:r w:rsidR="00EF5D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rogram Administrative </w:t>
      </w:r>
      <w:r w:rsidR="009805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Review </w:t>
      </w:r>
      <w:r w:rsidR="00824A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not possible</w:t>
      </w:r>
      <w:r w:rsidR="00EF5D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</w:t>
      </w:r>
      <w:r w:rsidR="001A1E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This is rather unfortunate as we know the</w:t>
      </w:r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 is a large</w:t>
      </w:r>
      <w:r w:rsidR="001A1E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amount of technical assistance </w:t>
      </w:r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and guidance </w:t>
      </w:r>
      <w:r w:rsidR="001A1E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provided during </w:t>
      </w:r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any</w:t>
      </w:r>
      <w:r w:rsidR="00E904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onsite </w:t>
      </w:r>
      <w:r w:rsidR="001A1E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Administrative Review</w:t>
      </w:r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(AR)</w:t>
      </w:r>
      <w:r w:rsidR="001A1E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This level of technical assistance </w:t>
      </w:r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and guidance </w:t>
      </w:r>
      <w:r w:rsidR="001A1E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is </w:t>
      </w:r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still needed, regardless of whether the AR occurs or not.  </w:t>
      </w:r>
      <w:r w:rsidR="001A1E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In addition, </w:t>
      </w:r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technical assistance, </w:t>
      </w:r>
      <w:proofErr w:type="gramStart"/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guidance</w:t>
      </w:r>
      <w:proofErr w:type="gramEnd"/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and correction provided during </w:t>
      </w:r>
      <w:r w:rsidR="001A1E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Administrative Review </w:t>
      </w:r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helps </w:t>
      </w:r>
      <w:r w:rsidR="001A1E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ensure program integrity</w:t>
      </w:r>
      <w:r w:rsidR="001C70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 w:rsidR="00E904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(including identifying </w:t>
      </w:r>
      <w:r w:rsidR="002B32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any </w:t>
      </w:r>
      <w:r w:rsidR="00381C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potentially</w:t>
      </w:r>
      <w:r w:rsidR="002B32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fraudulent activity</w:t>
      </w:r>
      <w:r w:rsidR="00E904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</w:t>
      </w:r>
      <w:r w:rsidR="002B32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</w:t>
      </w:r>
    </w:p>
    <w:p w14:paraId="669624E9" w14:textId="67FB179B" w:rsidR="00292AED" w:rsidRDefault="00292AED" w:rsidP="00F561C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75753819" w14:textId="3A19E4B9" w:rsidR="00292AED" w:rsidRDefault="00980549" w:rsidP="00F561C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Due to this challenge, the N</w:t>
      </w:r>
      <w:r w:rsidR="00413CE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HED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’s goal is to provide </w:t>
      </w:r>
      <w:r w:rsidR="006222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half of the </w:t>
      </w:r>
      <w:r w:rsidR="008070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10 </w:t>
      </w:r>
      <w:r w:rsidR="006222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Reviews</w:t>
      </w:r>
      <w:r w:rsidR="008070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that are due for FY 23</w:t>
      </w:r>
      <w:r w:rsidR="007612A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0173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and only complete 5 of the reviews and complete them through a Desk Review option.</w:t>
      </w:r>
      <w:r w:rsidR="00434E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In FY 24 ONPS will start the review process with the 5 that were to be completed in FY 23.  The 5 that </w:t>
      </w:r>
      <w:r w:rsidR="00257B9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will be completed will be ones that are in good standing and the ONPS feels that they can wait to be reviewed in FY 24.</w:t>
      </w:r>
    </w:p>
    <w:p w14:paraId="111EAAA5" w14:textId="77777777" w:rsidR="00F75E2B" w:rsidRPr="000B19C1" w:rsidRDefault="00F75E2B" w:rsidP="00F561C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3E3A2A70" w14:textId="01C3C992" w:rsidR="00614875" w:rsidRPr="00292AED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F561CD">
        <w:rPr>
          <w:rFonts w:cs="Times New Roman"/>
          <w:b/>
          <w:szCs w:val="24"/>
        </w:rPr>
        <w:t>Specific Program requirements to be waived (include statutory and regulatory citations). [Section 12(l)(2)(A)(</w:t>
      </w:r>
      <w:proofErr w:type="spellStart"/>
      <w:r w:rsidRPr="00F561CD">
        <w:rPr>
          <w:rFonts w:cs="Times New Roman"/>
          <w:b/>
          <w:szCs w:val="24"/>
        </w:rPr>
        <w:t>i</w:t>
      </w:r>
      <w:proofErr w:type="spellEnd"/>
      <w:r w:rsidRPr="00F561CD">
        <w:rPr>
          <w:rFonts w:cs="Times New Roman"/>
          <w:b/>
          <w:szCs w:val="24"/>
        </w:rPr>
        <w:t xml:space="preserve">) of the NSLA]: </w:t>
      </w:r>
    </w:p>
    <w:p w14:paraId="4F189817" w14:textId="272D99B0" w:rsidR="00292AED" w:rsidRDefault="00292AED" w:rsidP="00292AED">
      <w:pPr>
        <w:rPr>
          <w:rFonts w:cs="Times New Roman"/>
          <w:szCs w:val="24"/>
        </w:rPr>
      </w:pPr>
    </w:p>
    <w:p w14:paraId="7EE99BB1" w14:textId="467CD0C8" w:rsidR="00652743" w:rsidRDefault="00292AED" w:rsidP="00292AE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B19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NH Department of Education requests a waiver of </w:t>
      </w:r>
      <w:r w:rsidR="006D4BF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following </w:t>
      </w:r>
      <w:r w:rsidRPr="000B19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regulations</w:t>
      </w:r>
      <w:r w:rsidR="004C4B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for the Administrative Review</w:t>
      </w:r>
      <w:r w:rsidR="000B41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 (AR)</w:t>
      </w:r>
      <w:r w:rsidR="002912C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and approval of </w:t>
      </w:r>
      <w:r w:rsidR="00911B3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completing 5 AR Desk Reviews</w:t>
      </w:r>
      <w:r w:rsidR="00E851E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and push the other 5 good standing AR reviews to FY 24</w:t>
      </w:r>
      <w:r w:rsidR="00212B8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</w:t>
      </w:r>
    </w:p>
    <w:p w14:paraId="21FBA4C9" w14:textId="77777777" w:rsidR="00212B87" w:rsidRDefault="00212B87" w:rsidP="00292AE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09028748" w14:textId="77777777" w:rsidR="00311961" w:rsidRDefault="00313A83" w:rsidP="00292AE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Please note that the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NHED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is not taking on new </w:t>
      </w:r>
      <w:r w:rsidR="00CD100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CACFP Sponsors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at this time</w:t>
      </w:r>
      <w:r w:rsidR="00E851E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however, we do allow Centers/FDCH/Adult Centers to come under an existing </w:t>
      </w:r>
      <w:r w:rsidR="00B56C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Sponsor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CD100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="00381C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However, w</w:t>
      </w:r>
      <w:r w:rsidR="00CD100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e will allow SFA’s to add on At Risk after school </w:t>
      </w:r>
    </w:p>
    <w:p w14:paraId="31C71FB7" w14:textId="410C8BC7" w:rsidR="006D4BF2" w:rsidRDefault="00CD100D" w:rsidP="00292AE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Snack/Supper.</w:t>
      </w:r>
    </w:p>
    <w:p w14:paraId="02A79E51" w14:textId="355E42B5" w:rsidR="00154B27" w:rsidRDefault="00154B27" w:rsidP="00292AE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0553DF36" w14:textId="77777777" w:rsidR="00BB1992" w:rsidRPr="00696CE4" w:rsidRDefault="00BB1992" w:rsidP="00BB1992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en-US"/>
        </w:rPr>
      </w:pPr>
      <w:r w:rsidRPr="00BB199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7 CFR 226.6(m)(4) </w:t>
      </w:r>
      <w:r w:rsidRPr="00696CE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Review of sponsored facilities.</w:t>
      </w:r>
    </w:p>
    <w:p w14:paraId="7DA6BF1B" w14:textId="77777777" w:rsidR="00BB1992" w:rsidRPr="00696CE4" w:rsidRDefault="00BB1992" w:rsidP="00BB1992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696CE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7 CFR 226.6(m)(6) Frequency and number of required institution reviews. Annually review at least 33.3% of all institutions according to the schedule:</w:t>
      </w:r>
    </w:p>
    <w:p w14:paraId="00FE5A43" w14:textId="77777777" w:rsidR="00BB1992" w:rsidRPr="00696CE4" w:rsidRDefault="00BB1992" w:rsidP="00BB1992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696CE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Review independent centers and sponsoring organizations of 1 to 100 facilities at least once every three years and include reviews of 10% of their </w:t>
      </w:r>
      <w:proofErr w:type="gramStart"/>
      <w:r w:rsidRPr="00696CE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facilities;</w:t>
      </w:r>
      <w:proofErr w:type="gramEnd"/>
    </w:p>
    <w:p w14:paraId="38D95BBC" w14:textId="77777777" w:rsidR="00BB1992" w:rsidRPr="00696CE4" w:rsidRDefault="00BB1992" w:rsidP="00BB1992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696CE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 xml:space="preserve">Review sponsoring organizations with more than 100 facilities at least once every two years and include reviews of 5 percent of the first 1,000 facilities and 2.5 percent of the facilities </w:t>
      </w:r>
      <w:proofErr w:type="gramStart"/>
      <w:r w:rsidRPr="00696CE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in excess of</w:t>
      </w:r>
      <w:proofErr w:type="gramEnd"/>
      <w:r w:rsidRPr="00696CE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1,000; and</w:t>
      </w:r>
    </w:p>
    <w:p w14:paraId="05A11943" w14:textId="3CAF5653" w:rsidR="00BB1992" w:rsidRPr="00696CE4" w:rsidRDefault="00BB1992" w:rsidP="00BB1992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696CE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Review new institutions that are sponsoring organizations of five or more facilities within the first 90 days of Program operations.</w:t>
      </w:r>
    </w:p>
    <w:p w14:paraId="2D8F85E5" w14:textId="76107090" w:rsidR="00696CE4" w:rsidRDefault="00696CE4" w:rsidP="00BB199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D8F815C" w14:textId="173FB307" w:rsidR="00614875" w:rsidRPr="00614875" w:rsidRDefault="00F561CD" w:rsidP="003025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3025CD">
        <w:rPr>
          <w:rFonts w:cs="Times New Roman"/>
          <w:b/>
          <w:szCs w:val="24"/>
        </w:rPr>
        <w:t xml:space="preserve">Detailed description of alternative procedures and anticipated impact on Program operations, including technology, State systems, and monitoring:  </w:t>
      </w:r>
    </w:p>
    <w:p w14:paraId="68E7A60B" w14:textId="77777777" w:rsidR="000336D7" w:rsidRDefault="000336D7" w:rsidP="000E0ED3">
      <w:p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55ADB03B" w14:textId="62808391" w:rsidR="000E0ED3" w:rsidRPr="000E0ED3" w:rsidRDefault="000336D7" w:rsidP="00B404DA">
      <w:pPr>
        <w:ind w:left="36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NH Department of Education will provide USDA with data when requested.  </w:t>
      </w:r>
      <w:r w:rsidR="000B19C1" w:rsidRPr="000B19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There are no impact</w:t>
      </w:r>
      <w:r w:rsidR="000E0ED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</w:t>
      </w:r>
      <w:r w:rsidR="000B19C1" w:rsidRPr="000B19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on technology, State systems, or monitoring.</w:t>
      </w:r>
    </w:p>
    <w:p w14:paraId="31249B17" w14:textId="645E89F6" w:rsidR="000B19C1" w:rsidRPr="000B19C1" w:rsidRDefault="000B19C1" w:rsidP="003025CD">
      <w:pPr>
        <w:rPr>
          <w:rFonts w:ascii="Times New Roman" w:hAnsi="Times New Roman" w:cs="Times New Roman"/>
          <w:b/>
          <w:sz w:val="24"/>
          <w:szCs w:val="24"/>
        </w:rPr>
      </w:pPr>
    </w:p>
    <w:p w14:paraId="75CA4E5D" w14:textId="77777777" w:rsidR="001B1774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F561CD">
        <w:rPr>
          <w:rFonts w:cs="Times New Roman"/>
          <w:b/>
          <w:szCs w:val="24"/>
        </w:rPr>
        <w:t>Description of any steps the State has taken to address regulatory barriers at the State level. [Section 12(l)(2)(A)(ii) of the NSLA]:</w:t>
      </w:r>
      <w:r w:rsidR="005538C9">
        <w:rPr>
          <w:rFonts w:cs="Times New Roman"/>
          <w:b/>
          <w:szCs w:val="24"/>
        </w:rPr>
        <w:t xml:space="preserve"> </w:t>
      </w:r>
    </w:p>
    <w:p w14:paraId="7AC3852C" w14:textId="77777777" w:rsidR="001B1774" w:rsidRDefault="001B1774" w:rsidP="001B1774">
      <w:pPr>
        <w:pStyle w:val="ListParagraph"/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</w:p>
    <w:p w14:paraId="71F1FF6D" w14:textId="0E5A8B08" w:rsidR="00F561CD" w:rsidRPr="00D04631" w:rsidRDefault="00D04631" w:rsidP="00F561CD">
      <w:pPr>
        <w:pStyle w:val="ListParagraph"/>
        <w:ind w:left="360"/>
        <w:rPr>
          <w:rFonts w:cs="Times New Roman"/>
          <w:b/>
          <w:color w:val="1F497D" w:themeColor="text2"/>
          <w:szCs w:val="24"/>
        </w:rPr>
      </w:pPr>
      <w:r w:rsidRPr="00D04631">
        <w:rPr>
          <w:rFonts w:cs="Times New Roman"/>
          <w:b/>
          <w:color w:val="1F497D" w:themeColor="text2"/>
          <w:szCs w:val="24"/>
        </w:rPr>
        <w:t>There are currently no State level regulatory barriers related to this specific issue.</w:t>
      </w:r>
      <w:r w:rsidR="006C2B06">
        <w:rPr>
          <w:rFonts w:cs="Times New Roman"/>
          <w:b/>
          <w:color w:val="1F497D" w:themeColor="text2"/>
          <w:szCs w:val="24"/>
        </w:rPr>
        <w:t xml:space="preserve">  </w:t>
      </w:r>
    </w:p>
    <w:p w14:paraId="31FBDCE1" w14:textId="77777777" w:rsidR="00D04631" w:rsidRPr="00F561CD" w:rsidRDefault="00D04631" w:rsidP="00F561CD">
      <w:pPr>
        <w:pStyle w:val="ListParagraph"/>
        <w:ind w:left="360"/>
        <w:rPr>
          <w:rFonts w:cs="Times New Roman"/>
          <w:szCs w:val="24"/>
        </w:rPr>
      </w:pPr>
    </w:p>
    <w:p w14:paraId="73E773C0" w14:textId="77777777" w:rsidR="0043357E" w:rsidRPr="0043357E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9D77BE">
        <w:rPr>
          <w:rFonts w:cs="Times New Roman"/>
          <w:b/>
          <w:szCs w:val="24"/>
        </w:rPr>
        <w:t>Anticipated challenges State or eligible service providers may face with the waiver implementation:</w:t>
      </w:r>
      <w:r w:rsidR="005538C9" w:rsidRPr="009D77BE">
        <w:rPr>
          <w:rFonts w:cs="Times New Roman"/>
          <w:szCs w:val="24"/>
        </w:rPr>
        <w:t xml:space="preserve"> </w:t>
      </w:r>
    </w:p>
    <w:p w14:paraId="5A983A3F" w14:textId="77777777" w:rsidR="0043357E" w:rsidRDefault="0043357E" w:rsidP="0043357E">
      <w:pPr>
        <w:pStyle w:val="ListParagraph"/>
        <w:spacing w:after="0" w:line="240" w:lineRule="auto"/>
        <w:ind w:left="360"/>
        <w:contextualSpacing w:val="0"/>
        <w:rPr>
          <w:rFonts w:cs="Times New Roman"/>
          <w:szCs w:val="24"/>
        </w:rPr>
      </w:pPr>
    </w:p>
    <w:p w14:paraId="0A528E55" w14:textId="19143033" w:rsidR="00D04631" w:rsidRDefault="00D04631" w:rsidP="0043357E">
      <w:pPr>
        <w:pStyle w:val="ListParagraph"/>
        <w:spacing w:after="0" w:line="240" w:lineRule="auto"/>
        <w:ind w:left="360"/>
        <w:contextualSpacing w:val="0"/>
        <w:rPr>
          <w:rFonts w:cs="Times New Roman"/>
          <w:b/>
          <w:color w:val="1F497D" w:themeColor="text2"/>
          <w:szCs w:val="24"/>
        </w:rPr>
      </w:pPr>
      <w:proofErr w:type="gramStart"/>
      <w:r>
        <w:rPr>
          <w:rFonts w:cs="Times New Roman"/>
          <w:b/>
          <w:color w:val="1F497D" w:themeColor="text2"/>
          <w:szCs w:val="24"/>
        </w:rPr>
        <w:t>At this time</w:t>
      </w:r>
      <w:proofErr w:type="gramEnd"/>
      <w:r>
        <w:rPr>
          <w:rFonts w:cs="Times New Roman"/>
          <w:b/>
          <w:color w:val="1F497D" w:themeColor="text2"/>
          <w:szCs w:val="24"/>
        </w:rPr>
        <w:t xml:space="preserve">, the NH Education </w:t>
      </w:r>
      <w:r w:rsidR="00B56CBD">
        <w:rPr>
          <w:rFonts w:cs="Times New Roman"/>
          <w:b/>
          <w:color w:val="1F497D" w:themeColor="text2"/>
          <w:szCs w:val="24"/>
        </w:rPr>
        <w:t xml:space="preserve">Department </w:t>
      </w:r>
      <w:r>
        <w:rPr>
          <w:rFonts w:cs="Times New Roman"/>
          <w:b/>
          <w:color w:val="1F497D" w:themeColor="text2"/>
          <w:szCs w:val="24"/>
        </w:rPr>
        <w:t xml:space="preserve">does not anticipate challenges from the establishment of this statewide waiver at the state or sponsor level.  </w:t>
      </w:r>
      <w:r w:rsidR="00F52BF2">
        <w:rPr>
          <w:rFonts w:cs="Times New Roman"/>
          <w:b/>
          <w:color w:val="1F497D" w:themeColor="text2"/>
          <w:szCs w:val="24"/>
        </w:rPr>
        <w:t>Rather, it is anticipated t</w:t>
      </w:r>
      <w:r>
        <w:rPr>
          <w:rFonts w:cs="Times New Roman"/>
          <w:b/>
          <w:color w:val="1F497D" w:themeColor="text2"/>
          <w:szCs w:val="24"/>
        </w:rPr>
        <w:t xml:space="preserve">he waiver will reduce challenges to </w:t>
      </w:r>
      <w:r w:rsidR="006C2B06">
        <w:rPr>
          <w:rFonts w:cs="Times New Roman"/>
          <w:b/>
          <w:color w:val="1F497D" w:themeColor="text2"/>
          <w:szCs w:val="24"/>
        </w:rPr>
        <w:t xml:space="preserve">the State agency, while allowing the State agency to continue to provide technical assistance </w:t>
      </w:r>
      <w:r w:rsidR="00CD7D2A">
        <w:rPr>
          <w:rFonts w:cs="Times New Roman"/>
          <w:b/>
          <w:color w:val="1F497D" w:themeColor="text2"/>
          <w:szCs w:val="24"/>
        </w:rPr>
        <w:t xml:space="preserve">and guidance </w:t>
      </w:r>
      <w:r w:rsidR="006C2B06">
        <w:rPr>
          <w:rFonts w:cs="Times New Roman"/>
          <w:b/>
          <w:color w:val="1F497D" w:themeColor="text2"/>
          <w:szCs w:val="24"/>
        </w:rPr>
        <w:t xml:space="preserve">oversight to all NH Child Nutrition meals programs.  </w:t>
      </w:r>
      <w:r>
        <w:rPr>
          <w:rFonts w:cs="Times New Roman"/>
          <w:b/>
          <w:color w:val="1F497D" w:themeColor="text2"/>
          <w:szCs w:val="24"/>
        </w:rPr>
        <w:t xml:space="preserve">   </w:t>
      </w:r>
    </w:p>
    <w:p w14:paraId="40E441B2" w14:textId="79714AE1" w:rsidR="00FC0738" w:rsidRDefault="00D04631" w:rsidP="0043357E">
      <w:pPr>
        <w:pStyle w:val="ListParagraph"/>
        <w:spacing w:after="0" w:line="240" w:lineRule="auto"/>
        <w:ind w:left="360"/>
        <w:contextualSpacing w:val="0"/>
        <w:rPr>
          <w:rFonts w:cs="Times New Roman"/>
          <w:b/>
          <w:color w:val="1F497D" w:themeColor="text2"/>
          <w:szCs w:val="24"/>
        </w:rPr>
      </w:pPr>
      <w:r>
        <w:rPr>
          <w:rFonts w:cs="Times New Roman"/>
          <w:b/>
          <w:color w:val="1F497D" w:themeColor="text2"/>
          <w:szCs w:val="24"/>
        </w:rPr>
        <w:t xml:space="preserve"> </w:t>
      </w:r>
    </w:p>
    <w:p w14:paraId="579DA9D2" w14:textId="77777777" w:rsidR="0043357E" w:rsidRPr="0043357E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9D77BE">
        <w:rPr>
          <w:rFonts w:cs="Times New Roman"/>
          <w:b/>
          <w:szCs w:val="24"/>
        </w:rPr>
        <w:t>Descri</w:t>
      </w:r>
      <w:r w:rsidR="00EE0E08" w:rsidRPr="009D77BE">
        <w:rPr>
          <w:rFonts w:cs="Times New Roman"/>
          <w:b/>
          <w:szCs w:val="24"/>
        </w:rPr>
        <w:t>ption of</w:t>
      </w:r>
      <w:r w:rsidRPr="009D77BE">
        <w:rPr>
          <w:rFonts w:cs="Times New Roman"/>
          <w:b/>
          <w:szCs w:val="24"/>
        </w:rPr>
        <w:t xml:space="preserve"> how the waiver will not increase the overall cost of the </w:t>
      </w:r>
      <w:r w:rsidR="003572BA" w:rsidRPr="009D77BE">
        <w:rPr>
          <w:rFonts w:cs="Times New Roman"/>
          <w:b/>
          <w:szCs w:val="24"/>
        </w:rPr>
        <w:t xml:space="preserve">Program </w:t>
      </w:r>
      <w:r w:rsidRPr="009D77BE">
        <w:rPr>
          <w:rFonts w:cs="Times New Roman"/>
          <w:b/>
          <w:szCs w:val="24"/>
        </w:rPr>
        <w:t>to the Federal Government. If there are anticipated increases, confirm that the costs will be paid from non-Federal funds. [Section 12(l)(1)(A)(iii) of the NSLA]:</w:t>
      </w:r>
      <w:r w:rsidR="00336849" w:rsidRPr="009D77BE">
        <w:rPr>
          <w:rFonts w:cs="Times New Roman"/>
          <w:szCs w:val="24"/>
        </w:rPr>
        <w:t xml:space="preserve"> </w:t>
      </w:r>
    </w:p>
    <w:p w14:paraId="6F3201E8" w14:textId="77777777" w:rsidR="0043357E" w:rsidRDefault="0043357E" w:rsidP="0043357E">
      <w:pPr>
        <w:pStyle w:val="ListParagraph"/>
        <w:spacing w:after="0" w:line="240" w:lineRule="auto"/>
        <w:ind w:left="360"/>
        <w:contextualSpacing w:val="0"/>
        <w:rPr>
          <w:rFonts w:cs="Times New Roman"/>
          <w:szCs w:val="24"/>
        </w:rPr>
      </w:pPr>
    </w:p>
    <w:p w14:paraId="55FD3DA0" w14:textId="635D74BC" w:rsidR="0043357E" w:rsidRDefault="00F40683" w:rsidP="0043357E">
      <w:pPr>
        <w:pStyle w:val="ListParagraph"/>
        <w:spacing w:after="0" w:line="240" w:lineRule="auto"/>
        <w:ind w:left="360"/>
        <w:contextualSpacing w:val="0"/>
        <w:rPr>
          <w:rFonts w:cs="Times New Roman"/>
          <w:szCs w:val="24"/>
        </w:rPr>
      </w:pPr>
      <w:proofErr w:type="gramStart"/>
      <w:r w:rsidRPr="00F40683">
        <w:rPr>
          <w:rFonts w:cs="Times New Roman"/>
          <w:b/>
          <w:color w:val="1F497D" w:themeColor="text2"/>
          <w:szCs w:val="24"/>
        </w:rPr>
        <w:t>Due to the fact that</w:t>
      </w:r>
      <w:proofErr w:type="gramEnd"/>
      <w:r w:rsidRPr="00F40683">
        <w:rPr>
          <w:rFonts w:cs="Times New Roman"/>
          <w:b/>
          <w:color w:val="1F497D" w:themeColor="text2"/>
          <w:szCs w:val="24"/>
        </w:rPr>
        <w:t xml:space="preserve"> the </w:t>
      </w:r>
      <w:r w:rsidR="00B62E29">
        <w:rPr>
          <w:rFonts w:cs="Times New Roman"/>
          <w:b/>
          <w:color w:val="1F497D" w:themeColor="text2"/>
          <w:szCs w:val="24"/>
        </w:rPr>
        <w:t>meal service</w:t>
      </w:r>
      <w:r w:rsidRPr="00F40683">
        <w:rPr>
          <w:rFonts w:cs="Times New Roman"/>
          <w:b/>
          <w:color w:val="1F497D" w:themeColor="text2"/>
          <w:szCs w:val="24"/>
        </w:rPr>
        <w:t xml:space="preserve"> will be operating as </w:t>
      </w:r>
      <w:r w:rsidR="00B62E29">
        <w:rPr>
          <w:rFonts w:cs="Times New Roman"/>
          <w:b/>
          <w:color w:val="1F497D" w:themeColor="text2"/>
          <w:szCs w:val="24"/>
        </w:rPr>
        <w:t>it</w:t>
      </w:r>
      <w:r w:rsidRPr="00F40683">
        <w:rPr>
          <w:rFonts w:cs="Times New Roman"/>
          <w:b/>
          <w:color w:val="1F497D" w:themeColor="text2"/>
          <w:szCs w:val="24"/>
        </w:rPr>
        <w:t xml:space="preserve"> normally would</w:t>
      </w:r>
      <w:r w:rsidR="00FF1278">
        <w:rPr>
          <w:rFonts w:cs="Times New Roman"/>
          <w:b/>
          <w:color w:val="1F497D" w:themeColor="text2"/>
          <w:szCs w:val="24"/>
        </w:rPr>
        <w:t xml:space="preserve"> </w:t>
      </w:r>
      <w:r w:rsidR="00FF46F2">
        <w:rPr>
          <w:rFonts w:cs="Times New Roman"/>
          <w:b/>
          <w:color w:val="1F497D" w:themeColor="text2"/>
          <w:szCs w:val="24"/>
        </w:rPr>
        <w:t>under</w:t>
      </w:r>
      <w:r w:rsidR="006C2B06">
        <w:rPr>
          <w:rFonts w:cs="Times New Roman"/>
          <w:b/>
          <w:color w:val="1F497D" w:themeColor="text2"/>
          <w:szCs w:val="24"/>
        </w:rPr>
        <w:t xml:space="preserve"> CACFP</w:t>
      </w:r>
      <w:r w:rsidR="00381CE3">
        <w:rPr>
          <w:rFonts w:cs="Times New Roman"/>
          <w:b/>
          <w:color w:val="1F497D" w:themeColor="text2"/>
          <w:szCs w:val="24"/>
        </w:rPr>
        <w:t>,</w:t>
      </w:r>
      <w:r w:rsidR="00212B87">
        <w:rPr>
          <w:rFonts w:cs="Times New Roman"/>
          <w:b/>
          <w:color w:val="1F497D" w:themeColor="text2"/>
          <w:szCs w:val="24"/>
        </w:rPr>
        <w:t xml:space="preserve"> </w:t>
      </w:r>
      <w:r w:rsidRPr="00F40683">
        <w:rPr>
          <w:rFonts w:cs="Times New Roman"/>
          <w:b/>
          <w:color w:val="1F497D" w:themeColor="text2"/>
          <w:szCs w:val="24"/>
        </w:rPr>
        <w:t xml:space="preserve">the establishment of this statewide waiver will not increase the overall cost of the Program to the Federal Government.  </w:t>
      </w:r>
    </w:p>
    <w:p w14:paraId="53A63A4C" w14:textId="77777777" w:rsidR="000E0ED3" w:rsidRDefault="000E0ED3" w:rsidP="000E0ED3">
      <w:pPr>
        <w:pStyle w:val="ListParagraph"/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</w:p>
    <w:p w14:paraId="541CD33D" w14:textId="4FF0602B" w:rsidR="003F4B6A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F561CD">
        <w:rPr>
          <w:rFonts w:cs="Times New Roman"/>
          <w:b/>
          <w:szCs w:val="24"/>
        </w:rPr>
        <w:t xml:space="preserve">Anticipated waiver implementation date and </w:t>
      </w:r>
      <w:proofErr w:type="gramStart"/>
      <w:r w:rsidRPr="00F561CD">
        <w:rPr>
          <w:rFonts w:cs="Times New Roman"/>
          <w:b/>
          <w:szCs w:val="24"/>
        </w:rPr>
        <w:t>time period</w:t>
      </w:r>
      <w:proofErr w:type="gramEnd"/>
      <w:r w:rsidRPr="00F561CD">
        <w:rPr>
          <w:rFonts w:cs="Times New Roman"/>
          <w:b/>
          <w:szCs w:val="24"/>
        </w:rPr>
        <w:t xml:space="preserve">:  </w:t>
      </w:r>
    </w:p>
    <w:p w14:paraId="75DBDA85" w14:textId="77777777" w:rsidR="003F4B6A" w:rsidRDefault="003F4B6A" w:rsidP="003F4B6A">
      <w:pPr>
        <w:pStyle w:val="ListParagraph"/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</w:p>
    <w:p w14:paraId="536A19C0" w14:textId="31060650" w:rsidR="00F06BDC" w:rsidRPr="00F06BDC" w:rsidRDefault="00F06BDC" w:rsidP="00212B87">
      <w:pPr>
        <w:pStyle w:val="CommentText"/>
        <w:ind w:left="360"/>
        <w:rPr>
          <w:rFonts w:cs="Times New Roman"/>
          <w:b/>
          <w:iCs/>
          <w:color w:val="1F497D" w:themeColor="text2"/>
          <w:sz w:val="24"/>
          <w:szCs w:val="24"/>
        </w:rPr>
      </w:pPr>
      <w:r w:rsidRPr="00F06BDC">
        <w:rPr>
          <w:rFonts w:cs="Times New Roman"/>
          <w:b/>
          <w:iCs/>
          <w:color w:val="1F497D" w:themeColor="text2"/>
          <w:sz w:val="24"/>
          <w:szCs w:val="24"/>
        </w:rPr>
        <w:t xml:space="preserve">The anticipated implementation for the monitoring waiver is effective upon approval and it will remain in effect through September 30, </w:t>
      </w:r>
      <w:proofErr w:type="gramStart"/>
      <w:r w:rsidRPr="00F06BDC">
        <w:rPr>
          <w:rFonts w:cs="Times New Roman"/>
          <w:b/>
          <w:iCs/>
          <w:color w:val="1F497D" w:themeColor="text2"/>
          <w:sz w:val="24"/>
          <w:szCs w:val="24"/>
        </w:rPr>
        <w:t>202</w:t>
      </w:r>
      <w:r w:rsidR="005F5DA1">
        <w:rPr>
          <w:rFonts w:cs="Times New Roman"/>
          <w:b/>
          <w:iCs/>
          <w:color w:val="1F497D" w:themeColor="text2"/>
          <w:sz w:val="24"/>
          <w:szCs w:val="24"/>
        </w:rPr>
        <w:t>3</w:t>
      </w:r>
      <w:proofErr w:type="gramEnd"/>
      <w:r w:rsidRPr="00F06BDC">
        <w:rPr>
          <w:rFonts w:cs="Times New Roman"/>
          <w:b/>
          <w:iCs/>
          <w:color w:val="1F497D" w:themeColor="text2"/>
          <w:sz w:val="24"/>
          <w:szCs w:val="24"/>
        </w:rPr>
        <w:t xml:space="preserve"> for the CACFP.   </w:t>
      </w:r>
    </w:p>
    <w:p w14:paraId="4DDC5518" w14:textId="77777777" w:rsidR="0034101B" w:rsidRPr="0034101B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F561CD">
        <w:rPr>
          <w:rFonts w:cs="Times New Roman"/>
          <w:b/>
          <w:szCs w:val="24"/>
        </w:rPr>
        <w:t>Proposed monitoring and review procedures:</w:t>
      </w:r>
      <w:r w:rsidR="007F1583">
        <w:rPr>
          <w:rFonts w:cs="Times New Roman"/>
          <w:b/>
          <w:szCs w:val="24"/>
        </w:rPr>
        <w:t xml:space="preserve"> </w:t>
      </w:r>
    </w:p>
    <w:p w14:paraId="187CA9FC" w14:textId="77777777" w:rsidR="0034101B" w:rsidRDefault="0034101B" w:rsidP="0034101B">
      <w:pPr>
        <w:pStyle w:val="ListParagraph"/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</w:p>
    <w:p w14:paraId="53AFFD39" w14:textId="77777777" w:rsidR="00E06C70" w:rsidRDefault="00E06C70" w:rsidP="00B97EBF">
      <w:pPr>
        <w:pStyle w:val="ListParagraph"/>
        <w:jc w:val="center"/>
        <w:rPr>
          <w:b/>
          <w:color w:val="1F497D" w:themeColor="text2"/>
          <w:sz w:val="28"/>
          <w:szCs w:val="28"/>
        </w:rPr>
      </w:pPr>
    </w:p>
    <w:p w14:paraId="03AD516F" w14:textId="77777777" w:rsidR="00E06C70" w:rsidRDefault="00E06C70" w:rsidP="00B97EBF">
      <w:pPr>
        <w:pStyle w:val="ListParagraph"/>
        <w:jc w:val="center"/>
        <w:rPr>
          <w:b/>
          <w:color w:val="1F497D" w:themeColor="text2"/>
          <w:sz w:val="28"/>
          <w:szCs w:val="28"/>
        </w:rPr>
      </w:pPr>
    </w:p>
    <w:p w14:paraId="15954CAF" w14:textId="77777777" w:rsidR="00E06C70" w:rsidRDefault="00E06C70" w:rsidP="00B97EBF">
      <w:pPr>
        <w:pStyle w:val="ListParagraph"/>
        <w:jc w:val="center"/>
        <w:rPr>
          <w:b/>
          <w:color w:val="1F497D" w:themeColor="text2"/>
          <w:sz w:val="28"/>
          <w:szCs w:val="28"/>
        </w:rPr>
      </w:pPr>
    </w:p>
    <w:p w14:paraId="24AAF9FD" w14:textId="2B19BDDB" w:rsidR="00B97EBF" w:rsidRPr="00CF531A" w:rsidRDefault="004073EA" w:rsidP="00B97EBF">
      <w:pPr>
        <w:pStyle w:val="ListParagraph"/>
        <w:jc w:val="center"/>
        <w:rPr>
          <w:b/>
          <w:color w:val="1F497D" w:themeColor="text2"/>
          <w:sz w:val="28"/>
          <w:szCs w:val="28"/>
        </w:rPr>
      </w:pPr>
      <w:r w:rsidRPr="00CF531A">
        <w:rPr>
          <w:b/>
          <w:color w:val="1F497D" w:themeColor="text2"/>
          <w:sz w:val="28"/>
          <w:szCs w:val="28"/>
        </w:rPr>
        <w:t xml:space="preserve">New Hampshire </w:t>
      </w:r>
      <w:r w:rsidR="00B97EBF" w:rsidRPr="00CF531A">
        <w:rPr>
          <w:b/>
          <w:color w:val="1F497D" w:themeColor="text2"/>
          <w:sz w:val="28"/>
          <w:szCs w:val="28"/>
        </w:rPr>
        <w:t>Technical Assistance and Program Integrity Procedure</w:t>
      </w:r>
    </w:p>
    <w:p w14:paraId="4E4535D4" w14:textId="1247325D" w:rsidR="00B97EBF" w:rsidRDefault="00B97EBF" w:rsidP="00B97EBF">
      <w:pPr>
        <w:pStyle w:val="ListParagraph"/>
        <w:rPr>
          <w:b/>
          <w:color w:val="1F497D" w:themeColor="text2"/>
        </w:rPr>
      </w:pPr>
    </w:p>
    <w:p w14:paraId="5063C432" w14:textId="6EC25733" w:rsidR="004073EA" w:rsidRPr="00007D33" w:rsidRDefault="004073EA" w:rsidP="004073EA">
      <w:pPr>
        <w:pStyle w:val="ListParagraph"/>
        <w:jc w:val="center"/>
        <w:rPr>
          <w:b/>
          <w:color w:val="4F6228" w:themeColor="accent3" w:themeShade="80"/>
          <w:u w:val="single"/>
        </w:rPr>
      </w:pPr>
      <w:r w:rsidRPr="00007D33">
        <w:rPr>
          <w:b/>
          <w:color w:val="4F6228" w:themeColor="accent3" w:themeShade="80"/>
          <w:u w:val="single"/>
        </w:rPr>
        <w:t>Background</w:t>
      </w:r>
    </w:p>
    <w:p w14:paraId="777020B5" w14:textId="77777777" w:rsidR="004073EA" w:rsidRPr="00B97EBF" w:rsidRDefault="004073EA" w:rsidP="00B97EBF">
      <w:pPr>
        <w:pStyle w:val="ListParagraph"/>
        <w:rPr>
          <w:b/>
          <w:color w:val="1F497D" w:themeColor="text2"/>
        </w:rPr>
      </w:pPr>
    </w:p>
    <w:p w14:paraId="00CD1154" w14:textId="4B31AACA" w:rsidR="00CF531A" w:rsidRDefault="00CD100D" w:rsidP="00B97EBF">
      <w:pPr>
        <w:pStyle w:val="ListParagrap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At this </w:t>
      </w:r>
      <w:proofErr w:type="gramStart"/>
      <w:r>
        <w:rPr>
          <w:b/>
          <w:color w:val="1F497D" w:themeColor="text2"/>
        </w:rPr>
        <w:t>time</w:t>
      </w:r>
      <w:proofErr w:type="gramEnd"/>
      <w:r>
        <w:rPr>
          <w:b/>
          <w:color w:val="1F497D" w:themeColor="text2"/>
        </w:rPr>
        <w:t xml:space="preserve"> we currently have </w:t>
      </w:r>
      <w:r w:rsidR="005F5DA1">
        <w:rPr>
          <w:b/>
          <w:color w:val="1F497D" w:themeColor="text2"/>
        </w:rPr>
        <w:t>2</w:t>
      </w:r>
      <w:r>
        <w:rPr>
          <w:b/>
          <w:color w:val="1F497D" w:themeColor="text2"/>
        </w:rPr>
        <w:t xml:space="preserve"> vacancies (an Administrator and</w:t>
      </w:r>
      <w:r w:rsidR="005F5DA1">
        <w:rPr>
          <w:b/>
          <w:color w:val="1F497D" w:themeColor="text2"/>
        </w:rPr>
        <w:t xml:space="preserve"> 1</w:t>
      </w:r>
      <w:r>
        <w:rPr>
          <w:b/>
          <w:color w:val="1F497D" w:themeColor="text2"/>
        </w:rPr>
        <w:t xml:space="preserve"> Program Specialist</w:t>
      </w:r>
      <w:r w:rsidR="00381CE3">
        <w:rPr>
          <w:b/>
          <w:color w:val="1F497D" w:themeColor="text2"/>
        </w:rPr>
        <w:t>s</w:t>
      </w:r>
      <w:r w:rsidR="00B56CBD">
        <w:rPr>
          <w:b/>
          <w:color w:val="1F497D" w:themeColor="text2"/>
        </w:rPr>
        <w:t xml:space="preserve"> II</w:t>
      </w:r>
      <w:r>
        <w:rPr>
          <w:b/>
          <w:color w:val="1F497D" w:themeColor="text2"/>
        </w:rPr>
        <w:t xml:space="preserve">).  </w:t>
      </w:r>
      <w:r w:rsidR="00381CE3">
        <w:rPr>
          <w:b/>
          <w:color w:val="1F497D" w:themeColor="text2"/>
        </w:rPr>
        <w:t>Also, d</w:t>
      </w:r>
      <w:r w:rsidR="00B97EBF" w:rsidRPr="00B97EBF">
        <w:rPr>
          <w:b/>
          <w:color w:val="1F497D" w:themeColor="text2"/>
        </w:rPr>
        <w:t xml:space="preserve">ue to the inability of the </w:t>
      </w:r>
      <w:r w:rsidR="00C171AA">
        <w:rPr>
          <w:b/>
          <w:color w:val="1F497D" w:themeColor="text2"/>
        </w:rPr>
        <w:t xml:space="preserve">New Hampshire Department </w:t>
      </w:r>
      <w:r w:rsidR="00381CE3">
        <w:rPr>
          <w:b/>
          <w:color w:val="1F497D" w:themeColor="text2"/>
        </w:rPr>
        <w:t>of</w:t>
      </w:r>
      <w:r w:rsidR="00C171AA">
        <w:rPr>
          <w:b/>
          <w:color w:val="1F497D" w:themeColor="text2"/>
        </w:rPr>
        <w:t xml:space="preserve"> Education (</w:t>
      </w:r>
      <w:r w:rsidR="00051D26">
        <w:rPr>
          <w:b/>
          <w:color w:val="1F497D" w:themeColor="text2"/>
        </w:rPr>
        <w:t>NHED</w:t>
      </w:r>
      <w:r w:rsidR="00C171AA">
        <w:rPr>
          <w:b/>
          <w:color w:val="1F497D" w:themeColor="text2"/>
        </w:rPr>
        <w:t>)</w:t>
      </w:r>
      <w:r w:rsidR="002D6A1D">
        <w:rPr>
          <w:b/>
          <w:color w:val="1F497D" w:themeColor="text2"/>
        </w:rPr>
        <w:t xml:space="preserve"> to conduct </w:t>
      </w:r>
      <w:r w:rsidR="00B97EBF" w:rsidRPr="00B97EBF">
        <w:rPr>
          <w:b/>
          <w:color w:val="1F497D" w:themeColor="text2"/>
        </w:rPr>
        <w:t xml:space="preserve">Administrative Reviews for NH Child Nutrition Programs </w:t>
      </w:r>
      <w:r w:rsidR="004073EA">
        <w:rPr>
          <w:b/>
          <w:color w:val="1F497D" w:themeColor="text2"/>
        </w:rPr>
        <w:t xml:space="preserve">in </w:t>
      </w:r>
      <w:r w:rsidR="007505D9">
        <w:rPr>
          <w:b/>
          <w:color w:val="1F497D" w:themeColor="text2"/>
        </w:rPr>
        <w:t xml:space="preserve">Desk Review process. </w:t>
      </w:r>
      <w:r w:rsidR="004C2E4B">
        <w:rPr>
          <w:b/>
          <w:color w:val="1F497D" w:themeColor="text2"/>
        </w:rPr>
        <w:t xml:space="preserve">The State agency will instead provide </w:t>
      </w:r>
      <w:r w:rsidR="009975FA">
        <w:rPr>
          <w:b/>
          <w:color w:val="1F497D" w:themeColor="text2"/>
        </w:rPr>
        <w:t xml:space="preserve">a limited amount of Ars and complete them through a Desk Review.  </w:t>
      </w:r>
      <w:r w:rsidR="00475375">
        <w:rPr>
          <w:b/>
          <w:color w:val="1F497D" w:themeColor="text2"/>
        </w:rPr>
        <w:t xml:space="preserve"> </w:t>
      </w:r>
      <w:r w:rsidR="00F152DA">
        <w:rPr>
          <w:b/>
          <w:color w:val="1F497D" w:themeColor="text2"/>
        </w:rPr>
        <w:t xml:space="preserve">The </w:t>
      </w:r>
      <w:r w:rsidR="00B97EBF" w:rsidRPr="00B97EBF">
        <w:rPr>
          <w:b/>
          <w:color w:val="1F497D" w:themeColor="text2"/>
        </w:rPr>
        <w:t>N</w:t>
      </w:r>
      <w:r w:rsidR="00C171AA">
        <w:rPr>
          <w:b/>
          <w:color w:val="1F497D" w:themeColor="text2"/>
        </w:rPr>
        <w:t xml:space="preserve">ew </w:t>
      </w:r>
      <w:r w:rsidR="00B97EBF" w:rsidRPr="00B97EBF">
        <w:rPr>
          <w:b/>
          <w:color w:val="1F497D" w:themeColor="text2"/>
        </w:rPr>
        <w:t>H</w:t>
      </w:r>
      <w:r w:rsidR="00C171AA">
        <w:rPr>
          <w:b/>
          <w:color w:val="1F497D" w:themeColor="text2"/>
        </w:rPr>
        <w:t>ampshire</w:t>
      </w:r>
      <w:r w:rsidR="00B97EBF" w:rsidRPr="00B97EBF">
        <w:rPr>
          <w:b/>
          <w:color w:val="1F497D" w:themeColor="text2"/>
        </w:rPr>
        <w:t xml:space="preserve"> Child Nutrition staff </w:t>
      </w:r>
      <w:r w:rsidR="004073EA">
        <w:rPr>
          <w:b/>
          <w:color w:val="1F497D" w:themeColor="text2"/>
        </w:rPr>
        <w:t>will</w:t>
      </w:r>
      <w:r w:rsidR="00CF531A">
        <w:rPr>
          <w:b/>
          <w:color w:val="1F497D" w:themeColor="text2"/>
        </w:rPr>
        <w:t>:</w:t>
      </w:r>
    </w:p>
    <w:p w14:paraId="6B0B29EE" w14:textId="5834E89F" w:rsidR="00CF531A" w:rsidRDefault="00B97EBF" w:rsidP="00B97EBF">
      <w:pPr>
        <w:pStyle w:val="ListParagraph"/>
        <w:rPr>
          <w:b/>
          <w:color w:val="1F497D" w:themeColor="text2"/>
        </w:rPr>
      </w:pPr>
      <w:r w:rsidRPr="00B97EBF">
        <w:rPr>
          <w:b/>
          <w:color w:val="1F497D" w:themeColor="text2"/>
        </w:rPr>
        <w:t xml:space="preserve"> </w:t>
      </w:r>
    </w:p>
    <w:p w14:paraId="502ED477" w14:textId="36821DA4" w:rsidR="00B97EBF" w:rsidRDefault="00CF531A" w:rsidP="004511E8">
      <w:pPr>
        <w:pStyle w:val="ListParagraph"/>
        <w:numPr>
          <w:ilvl w:val="0"/>
          <w:numId w:val="32"/>
        </w:numPr>
        <w:rPr>
          <w:b/>
          <w:color w:val="1F497D" w:themeColor="text2"/>
        </w:rPr>
      </w:pPr>
      <w:r>
        <w:rPr>
          <w:b/>
          <w:color w:val="1F497D" w:themeColor="text2"/>
        </w:rPr>
        <w:t>C</w:t>
      </w:r>
      <w:r w:rsidR="00B97EBF" w:rsidRPr="00B97EBF">
        <w:rPr>
          <w:b/>
          <w:color w:val="1F497D" w:themeColor="text2"/>
        </w:rPr>
        <w:t xml:space="preserve">onduct </w:t>
      </w:r>
      <w:r w:rsidR="00F152DA">
        <w:rPr>
          <w:b/>
          <w:color w:val="1F497D" w:themeColor="text2"/>
        </w:rPr>
        <w:t xml:space="preserve">a Desk AR </w:t>
      </w:r>
      <w:r w:rsidR="008E1B65">
        <w:rPr>
          <w:b/>
          <w:color w:val="1F497D" w:themeColor="text2"/>
        </w:rPr>
        <w:t>for 5 out of the 10 reviews due to staff limitations.</w:t>
      </w:r>
      <w:r>
        <w:rPr>
          <w:b/>
          <w:color w:val="1F497D" w:themeColor="text2"/>
        </w:rPr>
        <w:t xml:space="preserve">  </w:t>
      </w:r>
      <w:r w:rsidR="008E1B65">
        <w:rPr>
          <w:b/>
          <w:color w:val="1F497D" w:themeColor="text2"/>
        </w:rPr>
        <w:t xml:space="preserve">The AR </w:t>
      </w:r>
      <w:r w:rsidR="00B97EBF" w:rsidRPr="00B97EBF">
        <w:rPr>
          <w:b/>
          <w:color w:val="1F497D" w:themeColor="text2"/>
        </w:rPr>
        <w:t>information will be ke</w:t>
      </w:r>
      <w:r>
        <w:rPr>
          <w:b/>
          <w:color w:val="1F497D" w:themeColor="text2"/>
        </w:rPr>
        <w:t>pt for 3 years plus the current</w:t>
      </w:r>
      <w:r w:rsidR="004511E8">
        <w:rPr>
          <w:b/>
          <w:color w:val="1F497D" w:themeColor="text2"/>
        </w:rPr>
        <w:t>.</w:t>
      </w:r>
    </w:p>
    <w:p w14:paraId="163BF15C" w14:textId="77777777" w:rsidR="004511E8" w:rsidRDefault="004511E8" w:rsidP="004511E8">
      <w:pPr>
        <w:pStyle w:val="ListParagraph"/>
        <w:ind w:left="1800"/>
        <w:rPr>
          <w:b/>
          <w:color w:val="1F497D" w:themeColor="text2"/>
        </w:rPr>
      </w:pPr>
    </w:p>
    <w:p w14:paraId="52FD74C2" w14:textId="0899328F" w:rsidR="004511E8" w:rsidRDefault="004511E8" w:rsidP="004511E8">
      <w:pPr>
        <w:pStyle w:val="ListParagraph"/>
        <w:numPr>
          <w:ilvl w:val="0"/>
          <w:numId w:val="32"/>
        </w:numPr>
        <w:rPr>
          <w:b/>
          <w:color w:val="1F497D" w:themeColor="text2"/>
        </w:rPr>
      </w:pPr>
      <w:r>
        <w:rPr>
          <w:b/>
          <w:color w:val="1F497D" w:themeColor="text2"/>
        </w:rPr>
        <w:t xml:space="preserve">Track all </w:t>
      </w:r>
      <w:r w:rsidR="00EA505C">
        <w:rPr>
          <w:b/>
          <w:color w:val="1F497D" w:themeColor="text2"/>
        </w:rPr>
        <w:t>AR Reviews</w:t>
      </w:r>
      <w:r>
        <w:rPr>
          <w:b/>
          <w:color w:val="1F497D" w:themeColor="text2"/>
        </w:rPr>
        <w:t xml:space="preserve"> for </w:t>
      </w:r>
      <w:r w:rsidR="000D4C7F">
        <w:rPr>
          <w:b/>
          <w:color w:val="1F497D" w:themeColor="text2"/>
        </w:rPr>
        <w:t>all</w:t>
      </w:r>
      <w:r>
        <w:rPr>
          <w:b/>
          <w:color w:val="1F497D" w:themeColor="text2"/>
        </w:rPr>
        <w:t xml:space="preserve"> </w:t>
      </w:r>
      <w:r w:rsidR="00EA505C">
        <w:rPr>
          <w:b/>
          <w:color w:val="1F497D" w:themeColor="text2"/>
        </w:rPr>
        <w:t>Sponsors</w:t>
      </w:r>
      <w:r w:rsidR="00CD100D">
        <w:rPr>
          <w:b/>
          <w:color w:val="1F497D" w:themeColor="text2"/>
        </w:rPr>
        <w:t xml:space="preserve"> on a</w:t>
      </w:r>
      <w:r>
        <w:rPr>
          <w:b/>
          <w:color w:val="1F497D" w:themeColor="text2"/>
        </w:rPr>
        <w:t xml:space="preserve"> tracking spreadsheet </w:t>
      </w:r>
      <w:r w:rsidR="00CD100D">
        <w:rPr>
          <w:b/>
          <w:color w:val="1F497D" w:themeColor="text2"/>
        </w:rPr>
        <w:t xml:space="preserve">that is </w:t>
      </w:r>
      <w:r>
        <w:rPr>
          <w:b/>
          <w:color w:val="1F497D" w:themeColor="text2"/>
        </w:rPr>
        <w:t>kept for three years plus the current.</w:t>
      </w:r>
    </w:p>
    <w:p w14:paraId="1C485838" w14:textId="77777777" w:rsidR="00CF531A" w:rsidRDefault="00CF531A" w:rsidP="00CF531A">
      <w:pPr>
        <w:pStyle w:val="ListParagraph"/>
        <w:ind w:left="1080"/>
        <w:rPr>
          <w:b/>
          <w:color w:val="1F497D" w:themeColor="text2"/>
        </w:rPr>
      </w:pPr>
    </w:p>
    <w:p w14:paraId="59FCF910" w14:textId="6A39209E" w:rsidR="00CF531A" w:rsidRDefault="00CF531A" w:rsidP="004511E8">
      <w:pPr>
        <w:pStyle w:val="ListParagraph"/>
        <w:numPr>
          <w:ilvl w:val="0"/>
          <w:numId w:val="32"/>
        </w:numPr>
        <w:rPr>
          <w:b/>
          <w:color w:val="1F497D" w:themeColor="text2"/>
        </w:rPr>
      </w:pPr>
      <w:r>
        <w:rPr>
          <w:b/>
          <w:color w:val="1F497D" w:themeColor="text2"/>
        </w:rPr>
        <w:t xml:space="preserve">Monitor all </w:t>
      </w:r>
      <w:r w:rsidR="00CD100D">
        <w:rPr>
          <w:b/>
          <w:color w:val="1F497D" w:themeColor="text2"/>
        </w:rPr>
        <w:t xml:space="preserve">CACFP </w:t>
      </w:r>
      <w:r>
        <w:rPr>
          <w:b/>
          <w:color w:val="1F497D" w:themeColor="text2"/>
        </w:rPr>
        <w:t xml:space="preserve">claims submitted into the </w:t>
      </w:r>
      <w:r w:rsidR="00051D26">
        <w:rPr>
          <w:b/>
          <w:color w:val="1F497D" w:themeColor="text2"/>
        </w:rPr>
        <w:t>NHED</w:t>
      </w:r>
      <w:r w:rsidR="002D2823">
        <w:rPr>
          <w:b/>
          <w:color w:val="1F497D" w:themeColor="text2"/>
        </w:rPr>
        <w:t xml:space="preserve"> online system</w:t>
      </w:r>
      <w:r>
        <w:rPr>
          <w:b/>
          <w:color w:val="1F497D" w:themeColor="text2"/>
        </w:rPr>
        <w:t>.</w:t>
      </w:r>
    </w:p>
    <w:p w14:paraId="450FEB94" w14:textId="77777777" w:rsidR="004511E8" w:rsidRDefault="004511E8" w:rsidP="004511E8">
      <w:pPr>
        <w:pStyle w:val="ListParagraph"/>
        <w:ind w:left="1800"/>
        <w:rPr>
          <w:b/>
          <w:color w:val="1F497D" w:themeColor="text2"/>
        </w:rPr>
      </w:pPr>
    </w:p>
    <w:p w14:paraId="377D1F71" w14:textId="772862FA" w:rsidR="00B97EBF" w:rsidRPr="00007D33" w:rsidRDefault="00B97EBF" w:rsidP="00B97EBF">
      <w:pPr>
        <w:pStyle w:val="ListParagraph"/>
        <w:jc w:val="center"/>
        <w:rPr>
          <w:b/>
          <w:color w:val="4F6228" w:themeColor="accent3" w:themeShade="80"/>
          <w:u w:val="single"/>
        </w:rPr>
      </w:pPr>
      <w:r w:rsidRPr="00007D33">
        <w:rPr>
          <w:b/>
          <w:color w:val="4F6228" w:themeColor="accent3" w:themeShade="80"/>
          <w:u w:val="single"/>
        </w:rPr>
        <w:t>Procedure</w:t>
      </w:r>
      <w:r w:rsidR="00CF531A" w:rsidRPr="00007D33">
        <w:rPr>
          <w:b/>
          <w:color w:val="4F6228" w:themeColor="accent3" w:themeShade="80"/>
          <w:u w:val="single"/>
        </w:rPr>
        <w:t xml:space="preserve"> for Technical Assistance</w:t>
      </w:r>
      <w:r w:rsidR="002D6A1D" w:rsidRPr="00007D33">
        <w:rPr>
          <w:b/>
          <w:color w:val="4F6228" w:themeColor="accent3" w:themeShade="80"/>
          <w:u w:val="single"/>
        </w:rPr>
        <w:t xml:space="preserve"> and Guidance</w:t>
      </w:r>
      <w:r w:rsidR="00CF531A" w:rsidRPr="00007D33">
        <w:rPr>
          <w:b/>
          <w:color w:val="4F6228" w:themeColor="accent3" w:themeShade="80"/>
          <w:u w:val="single"/>
        </w:rPr>
        <w:t xml:space="preserve"> Meetings</w:t>
      </w:r>
    </w:p>
    <w:p w14:paraId="5B9F9EF5" w14:textId="77777777" w:rsidR="00CF531A" w:rsidRPr="00CF531A" w:rsidRDefault="00CF531A" w:rsidP="00B97EBF">
      <w:pPr>
        <w:pStyle w:val="ListParagraph"/>
        <w:jc w:val="center"/>
        <w:rPr>
          <w:b/>
          <w:color w:val="4F6228" w:themeColor="accent3" w:themeShade="80"/>
        </w:rPr>
      </w:pPr>
    </w:p>
    <w:p w14:paraId="562C140E" w14:textId="415A7BE8" w:rsidR="00B97EBF" w:rsidRDefault="00B97EBF" w:rsidP="00B97EBF">
      <w:pPr>
        <w:pStyle w:val="ListParagraph"/>
        <w:rPr>
          <w:b/>
          <w:color w:val="1F497D" w:themeColor="text2"/>
        </w:rPr>
      </w:pPr>
      <w:r w:rsidRPr="00B97EBF">
        <w:rPr>
          <w:b/>
          <w:color w:val="1F497D" w:themeColor="text2"/>
        </w:rPr>
        <w:t xml:space="preserve">Each </w:t>
      </w:r>
      <w:r w:rsidR="003F1A93">
        <w:rPr>
          <w:b/>
          <w:color w:val="1F497D" w:themeColor="text2"/>
        </w:rPr>
        <w:t xml:space="preserve">State agency </w:t>
      </w:r>
      <w:r w:rsidRPr="00B97EBF">
        <w:rPr>
          <w:b/>
          <w:color w:val="1F497D" w:themeColor="text2"/>
        </w:rPr>
        <w:t>Reviewer will…</w:t>
      </w:r>
    </w:p>
    <w:p w14:paraId="4750531D" w14:textId="6F916596" w:rsidR="007873F1" w:rsidRDefault="007873F1" w:rsidP="00B97EBF">
      <w:pPr>
        <w:pStyle w:val="ListParagraph"/>
        <w:rPr>
          <w:b/>
          <w:color w:val="1F497D" w:themeColor="text2"/>
        </w:rPr>
      </w:pPr>
    </w:p>
    <w:p w14:paraId="37F31478" w14:textId="05C14CFE" w:rsidR="007873F1" w:rsidRPr="00B97EBF" w:rsidRDefault="007873F1" w:rsidP="007873F1">
      <w:pPr>
        <w:pStyle w:val="ListParagraph"/>
        <w:numPr>
          <w:ilvl w:val="0"/>
          <w:numId w:val="35"/>
        </w:numPr>
        <w:rPr>
          <w:b/>
          <w:color w:val="1F497D" w:themeColor="text2"/>
        </w:rPr>
      </w:pPr>
      <w:r>
        <w:rPr>
          <w:b/>
          <w:color w:val="1F497D" w:themeColor="text2"/>
        </w:rPr>
        <w:t>Follow the AR process only through a Desk Review.  All documents needed will be send via email or mail</w:t>
      </w:r>
      <w:r w:rsidR="00F51942">
        <w:rPr>
          <w:b/>
          <w:color w:val="1F497D" w:themeColor="text2"/>
        </w:rPr>
        <w:t xml:space="preserve">.  During the Zoom/Teams meeting, I will ask them to walk around and show me where all necessary documentation needs to be and </w:t>
      </w:r>
      <w:r w:rsidR="0062279B">
        <w:rPr>
          <w:b/>
          <w:color w:val="1F497D" w:themeColor="text2"/>
        </w:rPr>
        <w:t>follow the AR questions.</w:t>
      </w:r>
    </w:p>
    <w:p w14:paraId="740A4D67" w14:textId="77777777" w:rsidR="00B97EBF" w:rsidRPr="00B97EBF" w:rsidRDefault="00B97EBF" w:rsidP="00B97EBF">
      <w:pPr>
        <w:pStyle w:val="ListParagraph"/>
        <w:rPr>
          <w:b/>
          <w:color w:val="1F497D" w:themeColor="text2"/>
        </w:rPr>
      </w:pPr>
    </w:p>
    <w:p w14:paraId="7864FC97" w14:textId="408C76B2" w:rsidR="00B97EBF" w:rsidRPr="00B97EBF" w:rsidRDefault="00B97EBF" w:rsidP="00B97EB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b/>
          <w:color w:val="1F497D" w:themeColor="text2"/>
        </w:rPr>
      </w:pPr>
      <w:r w:rsidRPr="00B97EBF">
        <w:rPr>
          <w:b/>
          <w:color w:val="1F497D" w:themeColor="text2"/>
        </w:rPr>
        <w:t>Review claims</w:t>
      </w:r>
      <w:r w:rsidR="000D4C7F">
        <w:rPr>
          <w:b/>
          <w:color w:val="1F497D" w:themeColor="text2"/>
        </w:rPr>
        <w:t xml:space="preserve"> procedures</w:t>
      </w:r>
      <w:r w:rsidRPr="00B97EBF">
        <w:rPr>
          <w:b/>
          <w:color w:val="1F497D" w:themeColor="text2"/>
        </w:rPr>
        <w:t xml:space="preserve"> for reimbursement in the online claiming area</w:t>
      </w:r>
      <w:r w:rsidR="002D6A1D">
        <w:rPr>
          <w:b/>
          <w:color w:val="1F497D" w:themeColor="text2"/>
        </w:rPr>
        <w:t xml:space="preserve"> of MyNHDOE</w:t>
      </w:r>
      <w:r w:rsidRPr="00B97EBF">
        <w:rPr>
          <w:b/>
          <w:color w:val="1F497D" w:themeColor="text2"/>
        </w:rPr>
        <w:t xml:space="preserve"> to determine current claiming numbers.  </w:t>
      </w:r>
    </w:p>
    <w:p w14:paraId="553B1348" w14:textId="77777777" w:rsidR="00B97EBF" w:rsidRPr="00B97EBF" w:rsidRDefault="00B97EBF" w:rsidP="00B97EBF">
      <w:pPr>
        <w:pStyle w:val="ListParagraph"/>
        <w:rPr>
          <w:b/>
          <w:color w:val="1F497D" w:themeColor="text2"/>
        </w:rPr>
      </w:pPr>
    </w:p>
    <w:p w14:paraId="565F96AF" w14:textId="3DF66A20" w:rsidR="00B97EBF" w:rsidRPr="00B97EBF" w:rsidRDefault="00B97EBF" w:rsidP="00B97EB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b/>
          <w:color w:val="1F497D" w:themeColor="text2"/>
        </w:rPr>
      </w:pPr>
      <w:r w:rsidRPr="00B97EBF">
        <w:rPr>
          <w:b/>
          <w:color w:val="1F497D" w:themeColor="text2"/>
        </w:rPr>
        <w:t xml:space="preserve">Contact the Administrative Review contact person at each </w:t>
      </w:r>
      <w:r w:rsidR="00014235">
        <w:rPr>
          <w:b/>
          <w:color w:val="1F497D" w:themeColor="text2"/>
        </w:rPr>
        <w:t xml:space="preserve">Sponsor </w:t>
      </w:r>
      <w:r w:rsidRPr="00B97EBF">
        <w:rPr>
          <w:b/>
          <w:color w:val="1F497D" w:themeColor="text2"/>
        </w:rPr>
        <w:t xml:space="preserve">to schedule a </w:t>
      </w:r>
      <w:r w:rsidR="004511E8">
        <w:rPr>
          <w:b/>
          <w:color w:val="1F497D" w:themeColor="text2"/>
        </w:rPr>
        <w:t>Zoom</w:t>
      </w:r>
      <w:r w:rsidR="002D6A1D">
        <w:rPr>
          <w:b/>
          <w:color w:val="1F497D" w:themeColor="text2"/>
        </w:rPr>
        <w:t xml:space="preserve"> meeting, Teams meeting </w:t>
      </w:r>
      <w:r w:rsidRPr="00B97EBF">
        <w:rPr>
          <w:b/>
          <w:color w:val="1F497D" w:themeColor="text2"/>
        </w:rPr>
        <w:t xml:space="preserve">and/or a phone meeting.  Determine </w:t>
      </w:r>
      <w:r w:rsidR="001E0373">
        <w:rPr>
          <w:b/>
          <w:color w:val="1F497D" w:themeColor="text2"/>
        </w:rPr>
        <w:t xml:space="preserve">a mutually agreed upon </w:t>
      </w:r>
      <w:r w:rsidRPr="00B97EBF">
        <w:rPr>
          <w:b/>
          <w:color w:val="1F497D" w:themeColor="text2"/>
        </w:rPr>
        <w:t xml:space="preserve">date and time of </w:t>
      </w:r>
      <w:r w:rsidR="002D6A1D">
        <w:rPr>
          <w:b/>
          <w:color w:val="1F497D" w:themeColor="text2"/>
        </w:rPr>
        <w:t xml:space="preserve">the approximately one </w:t>
      </w:r>
      <w:r w:rsidR="00ED10A2">
        <w:rPr>
          <w:b/>
          <w:color w:val="1F497D" w:themeColor="text2"/>
        </w:rPr>
        <w:t xml:space="preserve">– </w:t>
      </w:r>
      <w:proofErr w:type="gramStart"/>
      <w:r w:rsidR="00ED10A2">
        <w:rPr>
          <w:b/>
          <w:color w:val="1F497D" w:themeColor="text2"/>
        </w:rPr>
        <w:t xml:space="preserve">two </w:t>
      </w:r>
      <w:r w:rsidR="002D6A1D">
        <w:rPr>
          <w:b/>
          <w:color w:val="1F497D" w:themeColor="text2"/>
        </w:rPr>
        <w:t>hour</w:t>
      </w:r>
      <w:proofErr w:type="gramEnd"/>
      <w:r w:rsidR="002D6A1D">
        <w:rPr>
          <w:b/>
          <w:color w:val="1F497D" w:themeColor="text2"/>
        </w:rPr>
        <w:t xml:space="preserve"> </w:t>
      </w:r>
      <w:r w:rsidRPr="00B97EBF">
        <w:rPr>
          <w:b/>
          <w:color w:val="1F497D" w:themeColor="text2"/>
        </w:rPr>
        <w:t>meeting</w:t>
      </w:r>
      <w:r w:rsidR="00ED10A2">
        <w:rPr>
          <w:b/>
          <w:color w:val="1F497D" w:themeColor="text2"/>
        </w:rPr>
        <w:t xml:space="preserve"> (depending on the size of the organization)</w:t>
      </w:r>
      <w:r w:rsidR="002D6A1D">
        <w:rPr>
          <w:b/>
          <w:color w:val="1F497D" w:themeColor="text2"/>
        </w:rPr>
        <w:t xml:space="preserve">.  </w:t>
      </w:r>
    </w:p>
    <w:p w14:paraId="2C249623" w14:textId="77777777" w:rsidR="00B97EBF" w:rsidRPr="00B97EBF" w:rsidRDefault="00B97EBF" w:rsidP="00B97EBF">
      <w:pPr>
        <w:pStyle w:val="ListParagraph"/>
        <w:rPr>
          <w:b/>
          <w:color w:val="1F497D" w:themeColor="text2"/>
        </w:rPr>
      </w:pPr>
    </w:p>
    <w:p w14:paraId="02CA5B3F" w14:textId="29ED930C" w:rsidR="002C57AE" w:rsidRDefault="00123369" w:rsidP="00B97EB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If noncompliance is found during </w:t>
      </w:r>
      <w:r w:rsidR="005A2F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</w:t>
      </w:r>
      <w:r w:rsidR="0062279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AR Desk</w:t>
      </w:r>
      <w:r w:rsidR="005A2F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meeting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or after review of submitted documents, the SA will act immediately by contacting the </w:t>
      </w:r>
      <w:r w:rsidR="000325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Sponsor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The </w:t>
      </w:r>
      <w:r w:rsidR="000325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Sponsor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must correct the noncompliance and submit a statement of correction as well as any documents that support correction.  This submission must be completed 30 days after the </w:t>
      </w:r>
      <w:r w:rsidR="000325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AR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meeting.  </w:t>
      </w:r>
    </w:p>
    <w:p w14:paraId="34C81CE5" w14:textId="77777777" w:rsidR="002C57AE" w:rsidRDefault="002C57AE" w:rsidP="00B97EB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75A516C7" w14:textId="5967BBAA" w:rsidR="00F60B22" w:rsidRDefault="00F60B22" w:rsidP="00B97EB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7B974DD5" w14:textId="1782A179" w:rsidR="00F60B22" w:rsidRPr="00007D33" w:rsidRDefault="00F60B22" w:rsidP="00F60B22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007D3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Tracking</w:t>
      </w:r>
      <w:r w:rsidR="000616EF" w:rsidRPr="00007D3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TA Meeting Information</w:t>
      </w:r>
    </w:p>
    <w:p w14:paraId="09796B63" w14:textId="121972EF" w:rsidR="000616EF" w:rsidRDefault="000616EF" w:rsidP="00F60B22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755AF69D" w14:textId="4B25DECA" w:rsidR="000616EF" w:rsidRDefault="00472E88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 tracking sheet has been developed to track </w:t>
      </w:r>
      <w:r w:rsidR="00F61A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corrections needed from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</w:t>
      </w:r>
      <w:r w:rsidR="000325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AR </w:t>
      </w:r>
      <w:r w:rsidR="000B0F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Desk Review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</w:t>
      </w:r>
      <w:r w:rsidR="004511E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Both the </w:t>
      </w:r>
      <w:r w:rsidR="00F61A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answers to the </w:t>
      </w:r>
      <w:r w:rsidR="004511E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questions from </w:t>
      </w:r>
      <w:r w:rsidR="00840A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meetings </w:t>
      </w:r>
      <w:r w:rsidR="004511E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and the tracking spreadsheet </w:t>
      </w:r>
      <w:r w:rsidR="002D28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will be the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tools needed to provide necessary data to USDA.  Please see below for a </w:t>
      </w:r>
      <w:r w:rsidR="000B0F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snippet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of the tracking spreadsheet.  </w:t>
      </w:r>
    </w:p>
    <w:p w14:paraId="43C806C6" w14:textId="6BB8A215" w:rsidR="001947EC" w:rsidRDefault="001947EC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252EFCC3" w14:textId="3C605035" w:rsidR="001947EC" w:rsidRDefault="003C373B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55F1D612" wp14:editId="3DC50D22">
            <wp:extent cx="5486400" cy="1915160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151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BDA64C" w14:textId="26B3FC39" w:rsidR="001947EC" w:rsidRDefault="001947EC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61DFED66" w14:textId="378BC1F9" w:rsidR="001947EC" w:rsidRDefault="001947EC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headings of information collected are:</w:t>
      </w:r>
    </w:p>
    <w:p w14:paraId="079D3DC9" w14:textId="3657F0B5" w:rsidR="001947EC" w:rsidRDefault="001947EC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66BA1B6E" w14:textId="773817D5" w:rsidR="001947EC" w:rsidRDefault="00A92FB6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ONPS Staff Reviewer</w:t>
      </w:r>
    </w:p>
    <w:p w14:paraId="32438FA8" w14:textId="0349E864" w:rsidR="001947EC" w:rsidRDefault="001947EC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Contact Information/Attendees for </w:t>
      </w:r>
      <w:r w:rsidR="00A92F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AR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Meeting</w:t>
      </w:r>
    </w:p>
    <w:p w14:paraId="0530EAC9" w14:textId="4B36BC99" w:rsidR="001947EC" w:rsidRDefault="00A92FB6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AR</w:t>
      </w:r>
      <w:r w:rsidR="001947EC" w:rsidRPr="001947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Phone/Zoom Session Date</w:t>
      </w:r>
    </w:p>
    <w:p w14:paraId="4FE4D676" w14:textId="64F8FC00" w:rsidR="001947EC" w:rsidRDefault="001947EC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Date Notification of </w:t>
      </w:r>
      <w:r w:rsidR="00A92F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AR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Meeting Sent to </w:t>
      </w:r>
      <w:r w:rsidR="00A92F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Sponsor</w:t>
      </w:r>
    </w:p>
    <w:p w14:paraId="4ACF0FA8" w14:textId="24357A91" w:rsidR="001947EC" w:rsidRDefault="001947EC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List Findings</w:t>
      </w:r>
    </w:p>
    <w:p w14:paraId="32ABC4A6" w14:textId="14A9B1E4" w:rsidR="001947EC" w:rsidRDefault="001947EC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Date Letter of Correction Sent and Date Correction Response Due</w:t>
      </w:r>
    </w:p>
    <w:p w14:paraId="4D1A24DC" w14:textId="68EE9D62" w:rsidR="001947EC" w:rsidRDefault="001947EC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Date Correction Response Received</w:t>
      </w:r>
    </w:p>
    <w:p w14:paraId="2518A207" w14:textId="3E7FEB3A" w:rsidR="001947EC" w:rsidRDefault="001947EC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Date of TA Meeting Closure</w:t>
      </w:r>
    </w:p>
    <w:p w14:paraId="4C6FEB08" w14:textId="6FC89463" w:rsidR="001947EC" w:rsidRPr="00035922" w:rsidRDefault="006E1C96" w:rsidP="000616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Additional Notes</w:t>
      </w:r>
    </w:p>
    <w:p w14:paraId="739C8A07" w14:textId="5768332A" w:rsidR="00CF531A" w:rsidRDefault="00CF531A" w:rsidP="00B97EBF">
      <w:pPr>
        <w:rPr>
          <w:b/>
          <w:color w:val="1F497D" w:themeColor="text2"/>
        </w:rPr>
      </w:pPr>
    </w:p>
    <w:p w14:paraId="77A7781B" w14:textId="77777777" w:rsidR="00007D33" w:rsidRDefault="00007D33" w:rsidP="00204D45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7B80D6D8" w14:textId="77777777" w:rsidR="004511E8" w:rsidRDefault="004511E8" w:rsidP="00381CE3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0FD894D9" w14:textId="39F80912" w:rsidR="00CF531A" w:rsidRPr="00007D33" w:rsidRDefault="00CF531A" w:rsidP="00204D45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007D3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Monitoring of Claims Procedure</w:t>
      </w:r>
      <w:r w:rsidR="00204D45" w:rsidRPr="00007D3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</w:t>
      </w:r>
    </w:p>
    <w:p w14:paraId="7DA728D4" w14:textId="77777777" w:rsidR="00204D45" w:rsidRPr="00C74CCC" w:rsidRDefault="00204D45" w:rsidP="00204D4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202ACF7B" w14:textId="0E8EB004" w:rsidR="002D2823" w:rsidRPr="00D01B0E" w:rsidRDefault="00AF0D56" w:rsidP="00B97EB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The NH</w:t>
      </w:r>
      <w:r w:rsidR="00FC52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ED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ONPS s</w:t>
      </w:r>
      <w:r w:rsidR="00472E8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taff know the </w:t>
      </w:r>
      <w:r w:rsidR="000D4C7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organization</w:t>
      </w:r>
      <w:r w:rsidR="00472E8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s and sponsors well and know, in general, what a normal claim should be for these entities.  </w:t>
      </w:r>
      <w:r w:rsidR="00E9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If</w:t>
      </w:r>
      <w:r w:rsidR="001A1D9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for example,</w:t>
      </w:r>
      <w:r w:rsidR="00E9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A623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 </w:t>
      </w:r>
      <w:r w:rsidR="00E9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claim for reimbursement </w:t>
      </w:r>
      <w:r w:rsidR="00A623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contains numbers that </w:t>
      </w:r>
      <w:r w:rsidR="00E9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are exceptionally higher than normal</w:t>
      </w:r>
      <w:r w:rsidR="00EB21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9603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when compared to prior year claims </w:t>
      </w:r>
      <w:r w:rsidR="00EB21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for </w:t>
      </w:r>
      <w:r w:rsidR="009603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same </w:t>
      </w:r>
      <w:proofErr w:type="gramStart"/>
      <w:r w:rsidR="009603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time period</w:t>
      </w:r>
      <w:proofErr w:type="gramEnd"/>
      <w:r w:rsidR="009603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 w:rsidR="00AC64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claim will be placed on hold and </w:t>
      </w:r>
      <w:r w:rsidR="00E9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entity will be contacted immediately to determine the reason.  </w:t>
      </w:r>
      <w:r w:rsidR="00671DC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For institutions that are serving CACFP, </w:t>
      </w:r>
      <w:r w:rsidR="00E9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“</w:t>
      </w:r>
      <w:r w:rsidR="00671DC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</w:t>
      </w:r>
      <w:r w:rsidR="00E9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xceptionally higher” is defined as a claim for reimbursement that contains </w:t>
      </w:r>
      <w:r w:rsidR="00D0601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monthly meal count </w:t>
      </w:r>
      <w:r w:rsidR="00E9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numbers that are 95% or higher </w:t>
      </w:r>
      <w:r w:rsidR="00671DC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than possible based on the total number of children in </w:t>
      </w:r>
      <w:r w:rsidR="00E9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any category of free, reduced or paid</w:t>
      </w:r>
      <w:r w:rsidR="00E9014A" w:rsidRPr="00D01B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</w:t>
      </w:r>
      <w:r w:rsidR="00A623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</w:t>
      </w:r>
      <w:r w:rsidR="00EF1300" w:rsidRPr="00D01B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he </w:t>
      </w:r>
      <w:r w:rsidR="00FC52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NHED</w:t>
      </w:r>
      <w:r w:rsidR="00EF1300" w:rsidRPr="00D01B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claim system flags </w:t>
      </w:r>
      <w:r w:rsidR="001A1D9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and places on hold </w:t>
      </w:r>
      <w:r w:rsidR="00EF1300" w:rsidRPr="00D01B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unusual claims</w:t>
      </w:r>
      <w:r w:rsidR="00554B12" w:rsidRPr="00D01B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including those with exceptionally high (95% or higher) monthly meal counts</w:t>
      </w:r>
      <w:r w:rsidR="00EF1300" w:rsidRPr="00D01B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Any claims that are flagged will be reviewed by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NHED</w:t>
      </w:r>
      <w:r w:rsidR="001A1D9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EF1300" w:rsidRPr="00D01B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ONPS staff.  The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NHED</w:t>
      </w:r>
      <w:r w:rsidR="001A1D9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EF1300" w:rsidRPr="00D01B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ONPS staff will contact the entity for an explanation of the claim and, if needed, technical assistance and</w:t>
      </w:r>
      <w:r w:rsidR="00D0601B" w:rsidRPr="00D01B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EF1300" w:rsidRPr="00D01B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guidance will be provided by our staff.  This information will be documented in the SAU file on the shared drive.</w:t>
      </w:r>
    </w:p>
    <w:p w14:paraId="738428F1" w14:textId="77777777" w:rsidR="00D0601B" w:rsidRDefault="00D0601B" w:rsidP="00B97EB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0C4C5939" w14:textId="13034E2A" w:rsidR="0005231F" w:rsidRPr="00035922" w:rsidRDefault="0005231F" w:rsidP="00051D26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If noncompliance or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potential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fraudulent activity is found during </w:t>
      </w:r>
      <w:r w:rsidR="00CE5D9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either the </w:t>
      </w:r>
      <w:r w:rsidR="00FC52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AR</w:t>
      </w:r>
      <w:r w:rsidR="00CE5D9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meeting or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review of claims submitted to the </w:t>
      </w:r>
      <w:r w:rsidR="00FC52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NHED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the S</w:t>
      </w:r>
      <w:r w:rsidR="009603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tate agency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will act immediately to correct the issue.  </w:t>
      </w:r>
    </w:p>
    <w:p w14:paraId="29A0E7F1" w14:textId="74DA25D3" w:rsidR="00A86A01" w:rsidRDefault="00962970" w:rsidP="00B97EB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14:paraId="2474AD33" w14:textId="77777777" w:rsidR="00054589" w:rsidRDefault="00054589" w:rsidP="00A86A0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50341E3D" w14:textId="77777777" w:rsidR="00054589" w:rsidRDefault="00054589" w:rsidP="00A86A0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073BB5D2" w14:textId="2B25477C" w:rsidR="00E9014A" w:rsidRPr="00007D33" w:rsidRDefault="001B5728" w:rsidP="00A86A01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TA </w:t>
      </w:r>
      <w:r w:rsidR="00A86A01" w:rsidRPr="00007D3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Training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Conference </w:t>
      </w:r>
    </w:p>
    <w:p w14:paraId="01E5AED6" w14:textId="6370F66C" w:rsidR="00A86A01" w:rsidRDefault="00A86A01" w:rsidP="00A86A01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79D4551C" w14:textId="1C330122" w:rsidR="00F60B22" w:rsidRDefault="00A86A01" w:rsidP="00A86A01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Based on the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AR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that the ON</w:t>
      </w:r>
      <w:r w:rsidR="00B341E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PS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is intending </w:t>
      </w:r>
      <w:r w:rsidR="00FB67D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to carry out through this waiver request</w:t>
      </w:r>
      <w:r w:rsidR="0073405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as well as questions received from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Sponsors</w:t>
      </w:r>
      <w:r w:rsidR="00FB67D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topics will be gathered for a Child Nutrition</w:t>
      </w:r>
      <w:r w:rsidR="00EB561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FB67D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Training Conference in </w:t>
      </w:r>
      <w:r w:rsidR="00FE32F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August</w:t>
      </w:r>
      <w:r w:rsidR="00FB67D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202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FE32F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along with mini trainings being offered monthly</w:t>
      </w:r>
      <w:r w:rsidR="00FB67D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</w:t>
      </w:r>
      <w:proofErr w:type="gramStart"/>
      <w:r w:rsidR="00BE48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Due to the fact that</w:t>
      </w:r>
      <w:proofErr w:type="gramEnd"/>
      <w:r w:rsidR="00BE48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many agenda topics will only be </w:t>
      </w:r>
      <w:r w:rsidR="002D28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identified</w:t>
      </w:r>
      <w:r w:rsidR="00BE48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after the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AR</w:t>
      </w:r>
      <w:r w:rsidR="00BE48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begin,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NHED</w:t>
      </w:r>
      <w:r w:rsidR="00BE48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cannot provide a full list of topics that may be trained</w:t>
      </w:r>
      <w:r w:rsidR="002D28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on</w:t>
      </w:r>
      <w:r w:rsidR="00BE48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at the conference.  However, a few are already known to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NHED</w:t>
      </w:r>
      <w:r w:rsidR="00BE48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and are listed in the next paragraph.  </w:t>
      </w:r>
    </w:p>
    <w:p w14:paraId="6A7F6919" w14:textId="34EFD201" w:rsidR="00B341E6" w:rsidRDefault="00B341E6" w:rsidP="00A86A01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2D601967" w14:textId="4532FA21" w:rsidR="00041409" w:rsidRDefault="00051D26" w:rsidP="00A86A01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NHED</w:t>
      </w:r>
      <w:r w:rsidR="0088150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1B23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ONPS intends on having </w:t>
      </w:r>
      <w:r w:rsidR="00FE32F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our normal </w:t>
      </w:r>
      <w:r w:rsidR="00EB561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conference</w:t>
      </w:r>
      <w:r w:rsidR="001B23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during a one</w:t>
      </w:r>
      <w:r w:rsidR="002B5B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week period</w:t>
      </w:r>
      <w:r w:rsidR="00FE32F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Monthly mini trainings will be offered </w:t>
      </w:r>
      <w:r w:rsidR="002D28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</w:t>
      </w:r>
      <w:r w:rsidR="00EB561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irtual</w:t>
      </w:r>
      <w:r w:rsidR="0005458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ly and </w:t>
      </w:r>
      <w:r w:rsidR="00FE32F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</w:t>
      </w:r>
      <w:r w:rsidR="001B23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ill be developed </w:t>
      </w:r>
      <w:r w:rsidR="0085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from</w:t>
      </w:r>
      <w:r w:rsidR="001B23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the “corrections needed” data </w:t>
      </w:r>
      <w:r w:rsidR="0085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gathered through </w:t>
      </w:r>
      <w:r w:rsidR="001B23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AR 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as well as from </w:t>
      </w:r>
      <w:r w:rsidR="0085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any 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questions answered via normal phone calls</w:t>
      </w:r>
      <w:r w:rsidR="0085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The </w:t>
      </w:r>
      <w:r w:rsidR="002D28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trainings</w:t>
      </w:r>
      <w:r w:rsidR="001467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will either be created from pieces of existing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NHED</w:t>
      </w:r>
      <w:r w:rsidR="0088150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1467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ONPS </w:t>
      </w:r>
      <w:r w:rsidR="00B3105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power point </w:t>
      </w:r>
      <w:r w:rsidR="001467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presentations or new power</w:t>
      </w:r>
      <w:r w:rsidR="00B3105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1467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point presentations</w:t>
      </w:r>
      <w:r w:rsidR="004511E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depending on the content needed</w:t>
      </w:r>
      <w:r w:rsidR="001B23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At this time, topics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NHED</w:t>
      </w:r>
      <w:r w:rsidR="0088150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ONPS knows will be included </w:t>
      </w:r>
      <w:proofErr w:type="gramStart"/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are</w:t>
      </w:r>
      <w:r w:rsidR="002D28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proofErr w:type="gramEnd"/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="001B57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eal </w:t>
      </w:r>
      <w:r w:rsidR="001B57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ounting and </w:t>
      </w:r>
      <w:r w:rsidR="001B57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laiming </w:t>
      </w:r>
      <w:r w:rsidR="00B644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Compliance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 w:rsidR="001B57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Meal Pattern </w:t>
      </w:r>
      <w:r w:rsidR="00B644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Compliance</w:t>
      </w:r>
      <w:r w:rsidR="001B57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FSMC and </w:t>
      </w:r>
      <w:r w:rsidR="001B57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endor contracts and </w:t>
      </w:r>
      <w:r w:rsidR="001B57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rea </w:t>
      </w:r>
      <w:r w:rsidR="001B57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ligibility in </w:t>
      </w:r>
      <w:r w:rsidR="00FE32F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CACFP At Risk Afterschool meals</w:t>
      </w:r>
      <w:r w:rsidR="001922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</w:t>
      </w:r>
      <w:r w:rsidR="00D54E3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An example</w:t>
      </w:r>
      <w:r w:rsidR="00ED10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of </w:t>
      </w:r>
      <w:r w:rsidR="00D54E3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 recent claims training can be found at the following link:</w:t>
      </w:r>
      <w:r w:rsidR="000414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14:paraId="236D2BD4" w14:textId="2891ADFA" w:rsidR="00FE32F0" w:rsidRDefault="00000000" w:rsidP="00A86A01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hyperlink r:id="rId12" w:history="1">
        <w:r w:rsidR="00FE32F0">
          <w:rPr>
            <w:rStyle w:val="Hyperlink"/>
          </w:rPr>
          <w:t>Child and Adult Care Food Program | Department of Education (nh.gov)</w:t>
        </w:r>
      </w:hyperlink>
    </w:p>
    <w:p w14:paraId="62FD2ADD" w14:textId="26C96755" w:rsidR="002D2823" w:rsidRDefault="00041409" w:rsidP="002D2823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Please scroll down to </w:t>
      </w:r>
      <w:r w:rsidR="00FE32F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Trainings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to see claim training provided.  </w:t>
      </w:r>
      <w:r w:rsidR="00C06E9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Please note this is only an example as the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NHED</w:t>
      </w:r>
      <w:r w:rsidR="0088150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C06E9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ONPS offers numerous training opportunities to both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Sponsor and School</w:t>
      </w:r>
      <w:r w:rsidR="00C06E9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administrators and child nutrition food service employees.  </w:t>
      </w:r>
      <w:r w:rsidR="0005458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For example,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NHED</w:t>
      </w:r>
      <w:r w:rsidR="0005458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ONPS offers a NSLP Basics Workshop, a CACFP Basics </w:t>
      </w:r>
      <w:r w:rsidR="00054589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 xml:space="preserve">Workshop and a SFSP Basics Workshop annually, which will also be revised for use in the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Wellness &amp; Learning</w:t>
      </w:r>
      <w:r w:rsidR="0005458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Conference.  </w:t>
      </w:r>
    </w:p>
    <w:p w14:paraId="44654EE9" w14:textId="77777777" w:rsidR="002D2823" w:rsidRDefault="002D2823" w:rsidP="002D2823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51D1182D" w14:textId="16F0ED39" w:rsidR="0049423F" w:rsidRPr="0049423F" w:rsidRDefault="002D2823" w:rsidP="002D2823">
      <w:pPr>
        <w:rPr>
          <w:rFonts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12  </w:t>
      </w:r>
      <w:r w:rsidR="00F561CD" w:rsidRPr="00F561CD">
        <w:rPr>
          <w:rFonts w:cs="Times New Roman"/>
          <w:b/>
          <w:szCs w:val="24"/>
        </w:rPr>
        <w:t>Proposed</w:t>
      </w:r>
      <w:proofErr w:type="gramEnd"/>
      <w:r w:rsidR="00F561CD" w:rsidRPr="00F561CD">
        <w:rPr>
          <w:rFonts w:cs="Times New Roman"/>
          <w:b/>
          <w:szCs w:val="24"/>
        </w:rPr>
        <w:t xml:space="preserve"> reporting requirements (include type of data and due date(s) to FNS):</w:t>
      </w:r>
      <w:r w:rsidR="00336849">
        <w:rPr>
          <w:rFonts w:cs="Times New Roman"/>
          <w:szCs w:val="24"/>
        </w:rPr>
        <w:t xml:space="preserve"> </w:t>
      </w:r>
    </w:p>
    <w:p w14:paraId="0B92C650" w14:textId="1B999DEE" w:rsidR="00ED4162" w:rsidRPr="00ED4162" w:rsidRDefault="00051D26" w:rsidP="0049423F">
      <w:pPr>
        <w:pStyle w:val="ListParagraph"/>
        <w:spacing w:after="0" w:line="240" w:lineRule="auto"/>
        <w:ind w:left="360" w:right="-720"/>
        <w:contextualSpacing w:val="0"/>
        <w:rPr>
          <w:rFonts w:cs="Times New Roman"/>
          <w:b/>
          <w:color w:val="1F497D" w:themeColor="text2"/>
          <w:szCs w:val="24"/>
        </w:rPr>
      </w:pPr>
      <w:r>
        <w:rPr>
          <w:rFonts w:cs="Times New Roman"/>
          <w:b/>
          <w:color w:val="1F497D" w:themeColor="text2"/>
          <w:szCs w:val="24"/>
        </w:rPr>
        <w:t>The 5 AR will be documented on the CACFP AR Spreadsheet and will be available for Review for 3 years plus the current.</w:t>
      </w:r>
    </w:p>
    <w:p w14:paraId="362DC83C" w14:textId="77777777" w:rsidR="00F561CD" w:rsidRPr="00F561CD" w:rsidRDefault="00F561CD" w:rsidP="00F561CD">
      <w:pPr>
        <w:rPr>
          <w:rFonts w:ascii="Times New Roman" w:hAnsi="Times New Roman" w:cs="Times New Roman"/>
          <w:b/>
          <w:sz w:val="24"/>
          <w:szCs w:val="24"/>
        </w:rPr>
      </w:pPr>
    </w:p>
    <w:p w14:paraId="3D4AF0E4" w14:textId="0D196D39" w:rsidR="00F561CD" w:rsidRPr="008E2A58" w:rsidRDefault="00F561CD" w:rsidP="008E2A58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8E2A58">
        <w:rPr>
          <w:rFonts w:cs="Times New Roman"/>
          <w:b/>
          <w:szCs w:val="24"/>
        </w:rPr>
        <w:t>Link to or a copy of the public notice informing the public about the proposed waiver [Section 12(l)(1)(A)(ii) of the NSLA]:</w:t>
      </w:r>
      <w:r w:rsidR="00336849" w:rsidRPr="008E2A58">
        <w:rPr>
          <w:rFonts w:cs="Times New Roman"/>
          <w:szCs w:val="24"/>
        </w:rPr>
        <w:t xml:space="preserve"> </w:t>
      </w:r>
    </w:p>
    <w:p w14:paraId="72623DB8" w14:textId="77777777" w:rsidR="0049423F" w:rsidRDefault="0049423F" w:rsidP="0049423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p w14:paraId="347A5254" w14:textId="62035000" w:rsidR="004B7F39" w:rsidRPr="0081627A" w:rsidRDefault="00ED4162" w:rsidP="004B7F39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1627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Notice to be released:</w:t>
      </w:r>
    </w:p>
    <w:p w14:paraId="3420FD19" w14:textId="709A6D8A" w:rsidR="00ED4162" w:rsidRPr="0081627A" w:rsidRDefault="00ED4162" w:rsidP="004B7F39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6CCC49DD" w14:textId="06D75CAC" w:rsidR="00874857" w:rsidRDefault="00ED4162" w:rsidP="004B7F39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1627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 NH Departmen</w:t>
      </w:r>
      <w:r w:rsidR="007D0D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 of Education is seeking a waiver</w:t>
      </w:r>
      <w:r w:rsidRPr="0081627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from the United States Department of Agriculture, Food and Nutrition</w:t>
      </w:r>
      <w:r w:rsidR="007D0D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Services.  The purpose of this waive</w:t>
      </w:r>
      <w:r w:rsidR="001E14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</w:t>
      </w:r>
      <w:r w:rsidRPr="0081627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is to 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decrease the </w:t>
      </w:r>
      <w:proofErr w:type="gramStart"/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amount</w:t>
      </w:r>
      <w:proofErr w:type="gramEnd"/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of</w:t>
      </w:r>
      <w:r w:rsidR="000962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Administrative Reviews</w:t>
      </w:r>
      <w:r w:rsidR="00051D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and to conduct them as Desk Reviews due to the limitations of staff.</w:t>
      </w:r>
      <w:r w:rsidR="000962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</w:p>
    <w:p w14:paraId="6F692F95" w14:textId="59493F9D" w:rsidR="00ED4162" w:rsidRPr="0081627A" w:rsidRDefault="00ED4162" w:rsidP="004B7F39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61A2D0C5" w14:textId="77777777" w:rsidR="00ED4162" w:rsidRPr="004B7F39" w:rsidRDefault="00ED4162" w:rsidP="004B7F39">
      <w:pPr>
        <w:rPr>
          <w:rFonts w:cs="Times New Roman"/>
          <w:b/>
          <w:szCs w:val="24"/>
        </w:rPr>
      </w:pPr>
    </w:p>
    <w:p w14:paraId="5A445901" w14:textId="1B47CCCB" w:rsidR="000046EA" w:rsidRPr="000046EA" w:rsidRDefault="00F561CD" w:rsidP="008E2A58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F561CD">
        <w:rPr>
          <w:rFonts w:cs="Times New Roman"/>
          <w:b/>
          <w:szCs w:val="24"/>
        </w:rPr>
        <w:t>Signature a</w:t>
      </w:r>
      <w:r w:rsidR="00F93842">
        <w:rPr>
          <w:rFonts w:cs="Times New Roman"/>
          <w:b/>
          <w:szCs w:val="24"/>
        </w:rPr>
        <w:t>nd title of requesting official</w:t>
      </w:r>
      <w:r w:rsidRPr="00F561CD">
        <w:rPr>
          <w:rFonts w:cs="Times New Roman"/>
          <w:b/>
          <w:szCs w:val="24"/>
        </w:rPr>
        <w:t xml:space="preserve">: </w:t>
      </w:r>
    </w:p>
    <w:p w14:paraId="2C883EAC" w14:textId="304E0E3E" w:rsidR="000046EA" w:rsidRDefault="000046EA" w:rsidP="000046EA">
      <w:pPr>
        <w:rPr>
          <w:rFonts w:cs="Times New Roman"/>
          <w:szCs w:val="24"/>
        </w:rPr>
      </w:pPr>
    </w:p>
    <w:p w14:paraId="2E18DBD7" w14:textId="28E5EDBC" w:rsidR="00665159" w:rsidRPr="0049423F" w:rsidRDefault="00665159" w:rsidP="00665159">
      <w:pPr>
        <w:pStyle w:val="ListParagraph"/>
        <w:spacing w:after="0" w:line="240" w:lineRule="auto"/>
        <w:ind w:left="360"/>
        <w:contextualSpacing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Kelly Rambeau, Administrator </w:t>
      </w:r>
      <w:r w:rsidR="005F5DA1">
        <w:rPr>
          <w:rFonts w:cs="Times New Roman"/>
          <w:b/>
          <w:szCs w:val="24"/>
        </w:rPr>
        <w:t>IV</w:t>
      </w:r>
      <w:r>
        <w:rPr>
          <w:rFonts w:cs="Times New Roman"/>
          <w:b/>
          <w:szCs w:val="24"/>
        </w:rPr>
        <w:t xml:space="preserve">, Office of Nutrition Programs and Services, NH Dept. of Education </w:t>
      </w:r>
    </w:p>
    <w:p w14:paraId="0AB68812" w14:textId="77777777" w:rsidR="00665159" w:rsidRDefault="00665159" w:rsidP="00665159">
      <w:pPr>
        <w:rPr>
          <w:rFonts w:cs="Times New Roman"/>
          <w:szCs w:val="24"/>
        </w:rPr>
      </w:pPr>
    </w:p>
    <w:p w14:paraId="5F48412E" w14:textId="77777777" w:rsidR="00665159" w:rsidRPr="00F561CD" w:rsidRDefault="00665159" w:rsidP="00665159">
      <w:pPr>
        <w:rPr>
          <w:rFonts w:cs="Times New Roman"/>
          <w:b/>
          <w:szCs w:val="24"/>
        </w:rPr>
      </w:pPr>
    </w:p>
    <w:p w14:paraId="71F96D01" w14:textId="3EB97AC2" w:rsidR="00665159" w:rsidRDefault="00665159" w:rsidP="00665159">
      <w:pPr>
        <w:ind w:left="810" w:right="-720"/>
        <w:rPr>
          <w:rFonts w:ascii="Times New Roman" w:hAnsi="Times New Roman" w:cs="Times New Roman"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Lucida Calligraphy" w:hAnsi="Lucida Calligraphy" w:cs="Times New Roman"/>
          <w:b/>
          <w:sz w:val="24"/>
          <w:szCs w:val="24"/>
        </w:rPr>
        <w:t>Kelly Rambeau MPH</w:t>
      </w:r>
      <w:r w:rsidRPr="00F561CD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Pr="00F561CD">
        <w:rPr>
          <w:rFonts w:ascii="Times New Roman" w:hAnsi="Times New Roman" w:cs="Times New Roman"/>
          <w:b/>
          <w:sz w:val="24"/>
          <w:szCs w:val="24"/>
        </w:rPr>
        <w:br/>
      </w:r>
      <w:r w:rsidRPr="00F561CD"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>Administrator I</w:t>
      </w:r>
      <w:r w:rsidR="005F5DA1">
        <w:rPr>
          <w:rFonts w:ascii="Times New Roman" w:hAnsi="Times New Roman" w:cs="Times New Roman"/>
          <w:sz w:val="24"/>
          <w:szCs w:val="24"/>
        </w:rPr>
        <w:t>V</w:t>
      </w:r>
      <w:r w:rsidRPr="00F561CD">
        <w:rPr>
          <w:rFonts w:ascii="Times New Roman" w:hAnsi="Times New Roman" w:cs="Times New Roman"/>
          <w:sz w:val="24"/>
          <w:szCs w:val="24"/>
        </w:rPr>
        <w:br/>
        <w:t xml:space="preserve">Requesting official’s email address for transmission of response: </w:t>
      </w:r>
      <w:hyperlink r:id="rId13" w:history="1">
        <w:r w:rsidRPr="00C910C4">
          <w:rPr>
            <w:rStyle w:val="Hyperlink"/>
          </w:rPr>
          <w:t>kelly.a.rambeau</w:t>
        </w:r>
        <w:r w:rsidRPr="00C910C4">
          <w:rPr>
            <w:rStyle w:val="Hyperlink"/>
            <w:rFonts w:ascii="Times New Roman" w:hAnsi="Times New Roman" w:cs="Times New Roman"/>
            <w:sz w:val="24"/>
            <w:szCs w:val="24"/>
          </w:rPr>
          <w:t>@doe.nh.gov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530FF" w14:textId="39B583A0" w:rsidR="000046EA" w:rsidRDefault="000046EA" w:rsidP="000046EA">
      <w:pPr>
        <w:rPr>
          <w:rFonts w:cs="Times New Roman"/>
          <w:szCs w:val="24"/>
        </w:rPr>
      </w:pPr>
    </w:p>
    <w:p w14:paraId="66491261" w14:textId="77777777" w:rsidR="000046EA" w:rsidRDefault="000046EA" w:rsidP="000046EA">
      <w:pPr>
        <w:pStyle w:val="ListParagraph"/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</w:p>
    <w:p w14:paraId="7F081F89" w14:textId="1C52FF70" w:rsidR="00F561CD" w:rsidRPr="000046EA" w:rsidRDefault="00FE32F0" w:rsidP="000046EA">
      <w:pPr>
        <w:pStyle w:val="ListParagraph"/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0046EA">
        <w:rPr>
          <w:rFonts w:cs="Times New Roman"/>
          <w:b/>
          <w:szCs w:val="24"/>
        </w:rPr>
        <w:t>Patty Carignan, Program Specialist</w:t>
      </w:r>
      <w:r w:rsidR="0049423F" w:rsidRPr="000046EA">
        <w:rPr>
          <w:rFonts w:cs="Times New Roman"/>
          <w:b/>
          <w:szCs w:val="24"/>
        </w:rPr>
        <w:t xml:space="preserve">, Office of Nutrition Programs and Services, NH Dept. of Education </w:t>
      </w:r>
    </w:p>
    <w:p w14:paraId="6705ACB8" w14:textId="77777777" w:rsidR="0049423F" w:rsidRDefault="0049423F" w:rsidP="0049423F">
      <w:pPr>
        <w:rPr>
          <w:rFonts w:cs="Times New Roman"/>
          <w:szCs w:val="24"/>
        </w:rPr>
      </w:pPr>
    </w:p>
    <w:p w14:paraId="75AEBA43" w14:textId="77777777" w:rsidR="00F561CD" w:rsidRPr="00F561CD" w:rsidRDefault="00F561CD" w:rsidP="00F561CD">
      <w:pPr>
        <w:rPr>
          <w:rFonts w:cs="Times New Roman"/>
          <w:b/>
          <w:szCs w:val="24"/>
        </w:rPr>
      </w:pPr>
    </w:p>
    <w:p w14:paraId="4B2C80F8" w14:textId="5DD9821A" w:rsidR="00F561CD" w:rsidRDefault="00F561CD" w:rsidP="00F561CD">
      <w:pPr>
        <w:ind w:left="810" w:right="-720"/>
        <w:rPr>
          <w:rFonts w:ascii="Times New Roman" w:hAnsi="Times New Roman" w:cs="Times New Roman"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_____</w:t>
      </w:r>
      <w:r w:rsidR="00FE32F0" w:rsidRPr="00051D26">
        <w:rPr>
          <w:rFonts w:ascii="Lucida Calligraphy" w:hAnsi="Lucida Calligraphy" w:cs="Times New Roman"/>
          <w:b/>
          <w:sz w:val="28"/>
          <w:szCs w:val="28"/>
        </w:rPr>
        <w:t>Patricia J Carignan</w:t>
      </w:r>
      <w:r w:rsidRPr="00F561C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F561CD">
        <w:rPr>
          <w:rFonts w:ascii="Times New Roman" w:hAnsi="Times New Roman" w:cs="Times New Roman"/>
          <w:b/>
          <w:sz w:val="24"/>
          <w:szCs w:val="24"/>
        </w:rPr>
        <w:br/>
      </w:r>
      <w:r w:rsidRPr="00F561CD">
        <w:rPr>
          <w:rFonts w:ascii="Times New Roman" w:hAnsi="Times New Roman" w:cs="Times New Roman"/>
          <w:sz w:val="24"/>
          <w:szCs w:val="24"/>
        </w:rPr>
        <w:t xml:space="preserve">Title: </w:t>
      </w:r>
      <w:r w:rsidR="00FE32F0">
        <w:rPr>
          <w:rFonts w:ascii="Times New Roman" w:hAnsi="Times New Roman" w:cs="Times New Roman"/>
          <w:sz w:val="24"/>
          <w:szCs w:val="24"/>
        </w:rPr>
        <w:t>Program Specialist</w:t>
      </w:r>
      <w:r w:rsidR="005F5DA1">
        <w:rPr>
          <w:rFonts w:ascii="Times New Roman" w:hAnsi="Times New Roman" w:cs="Times New Roman"/>
          <w:sz w:val="24"/>
          <w:szCs w:val="24"/>
        </w:rPr>
        <w:t xml:space="preserve"> IV</w:t>
      </w:r>
      <w:r w:rsidRPr="00F561CD">
        <w:rPr>
          <w:rFonts w:ascii="Times New Roman" w:hAnsi="Times New Roman" w:cs="Times New Roman"/>
          <w:sz w:val="24"/>
          <w:szCs w:val="24"/>
        </w:rPr>
        <w:br/>
        <w:t xml:space="preserve">Requesting official’s email address for transmission of response: </w:t>
      </w:r>
      <w:hyperlink r:id="rId14" w:history="1">
        <w:r w:rsidR="00FE32F0" w:rsidRPr="006E6AAA">
          <w:rPr>
            <w:rStyle w:val="Hyperlink"/>
            <w:rFonts w:ascii="Times New Roman" w:hAnsi="Times New Roman" w:cs="Times New Roman"/>
            <w:sz w:val="24"/>
            <w:szCs w:val="24"/>
          </w:rPr>
          <w:t>patricia.j.carignan@doe.nh.gov</w:t>
        </w:r>
      </w:hyperlink>
      <w:r w:rsidR="00494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4830C" w14:textId="77777777" w:rsidR="00EE42F8" w:rsidRDefault="00EE42F8" w:rsidP="00F561CD">
      <w:pPr>
        <w:ind w:left="810" w:right="-720"/>
        <w:rPr>
          <w:rFonts w:ascii="Times New Roman" w:hAnsi="Times New Roman" w:cs="Times New Roman"/>
          <w:sz w:val="24"/>
          <w:szCs w:val="24"/>
        </w:rPr>
      </w:pPr>
    </w:p>
    <w:p w14:paraId="64708F62" w14:textId="63E7324D" w:rsidR="00EE42F8" w:rsidRDefault="00EE42F8" w:rsidP="00EE42F8">
      <w:pPr>
        <w:ind w:left="81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  603-271-38</w:t>
      </w:r>
      <w:r w:rsidR="00FE32F0">
        <w:rPr>
          <w:rFonts w:ascii="Times New Roman" w:hAnsi="Times New Roman" w:cs="Times New Roman"/>
          <w:b/>
          <w:sz w:val="24"/>
          <w:szCs w:val="24"/>
        </w:rPr>
        <w:t>62</w:t>
      </w:r>
    </w:p>
    <w:p w14:paraId="4D398E7F" w14:textId="77777777" w:rsidR="00EE42F8" w:rsidRDefault="00EE42F8" w:rsidP="00EE42F8">
      <w:pPr>
        <w:ind w:left="81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NH Dept. of Education</w:t>
      </w:r>
    </w:p>
    <w:p w14:paraId="341C8D8E" w14:textId="77777777" w:rsidR="00EE42F8" w:rsidRDefault="00EE42F8" w:rsidP="00EE42F8">
      <w:pPr>
        <w:ind w:left="81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 Pleasant St.</w:t>
      </w:r>
    </w:p>
    <w:p w14:paraId="466F5E3F" w14:textId="77777777" w:rsidR="00EE42F8" w:rsidRPr="00F561CD" w:rsidRDefault="00EE42F8" w:rsidP="00EE42F8">
      <w:pPr>
        <w:ind w:left="81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Concord, NH  03301</w:t>
      </w:r>
    </w:p>
    <w:p w14:paraId="055C81D7" w14:textId="77777777" w:rsidR="00F561CD" w:rsidRPr="00F561CD" w:rsidRDefault="00F561CD" w:rsidP="00F561CD">
      <w:pPr>
        <w:ind w:left="81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D6BFB" wp14:editId="55644F6E">
                <wp:simplePos x="0" y="0"/>
                <wp:positionH relativeFrom="column">
                  <wp:posOffset>-60960</wp:posOffset>
                </wp:positionH>
                <wp:positionV relativeFrom="paragraph">
                  <wp:posOffset>46355</wp:posOffset>
                </wp:positionV>
                <wp:extent cx="6888480" cy="0"/>
                <wp:effectExtent l="0" t="0" r="26670" b="19050"/>
                <wp:wrapNone/>
                <wp:docPr id="4" name="Straight Connector 4" descr="dotted line, bold" title="dotted line, bo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D608F" id="Straight Connector 4" o:spid="_x0000_s1026" alt="Title: dotted line, bold - Description: dotted line, bold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3.65pt" to="537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" strokecolor="black [3213]" strokeweight="1pt">
                <v:stroke dashstyle="3 1"/>
              </v:line>
            </w:pict>
          </mc:Fallback>
        </mc:AlternateContent>
      </w:r>
    </w:p>
    <w:p w14:paraId="48EDBD1E" w14:textId="77777777" w:rsidR="00F561CD" w:rsidRPr="00F561CD" w:rsidRDefault="00F561CD" w:rsidP="00F561CD">
      <w:pPr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lastRenderedPageBreak/>
        <w:t>TO BE COMPLETED BY FNS REGIONAL OFFICE:</w:t>
      </w:r>
    </w:p>
    <w:p w14:paraId="637D0196" w14:textId="77777777" w:rsidR="00F561CD" w:rsidRDefault="00F561CD" w:rsidP="00F561CD">
      <w:pPr>
        <w:ind w:right="-720"/>
        <w:rPr>
          <w:rFonts w:ascii="Times New Roman" w:hAnsi="Times New Roman" w:cs="Times New Roman"/>
          <w:i/>
          <w:sz w:val="24"/>
          <w:szCs w:val="24"/>
        </w:rPr>
      </w:pPr>
    </w:p>
    <w:p w14:paraId="4DB2C197" w14:textId="1C97F9C4" w:rsidR="00F561CD" w:rsidRDefault="00F561CD" w:rsidP="00F561CD">
      <w:pPr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F561CD">
        <w:rPr>
          <w:rFonts w:ascii="Times New Roman" w:hAnsi="Times New Roman" w:cs="Times New Roman"/>
          <w:i/>
          <w:sz w:val="24"/>
          <w:szCs w:val="24"/>
        </w:rPr>
        <w:t xml:space="preserve">FNS </w:t>
      </w:r>
      <w:r w:rsidR="002E03CE">
        <w:rPr>
          <w:rFonts w:ascii="Times New Roman" w:hAnsi="Times New Roman" w:cs="Times New Roman"/>
          <w:i/>
          <w:sz w:val="24"/>
          <w:szCs w:val="24"/>
        </w:rPr>
        <w:t>R</w:t>
      </w:r>
      <w:r w:rsidRPr="00F561CD">
        <w:rPr>
          <w:rFonts w:ascii="Times New Roman" w:hAnsi="Times New Roman" w:cs="Times New Roman"/>
          <w:i/>
          <w:sz w:val="24"/>
          <w:szCs w:val="24"/>
        </w:rPr>
        <w:t xml:space="preserve">egional </w:t>
      </w:r>
      <w:r w:rsidR="003572BA">
        <w:rPr>
          <w:rFonts w:ascii="Times New Roman" w:hAnsi="Times New Roman" w:cs="Times New Roman"/>
          <w:i/>
          <w:sz w:val="24"/>
          <w:szCs w:val="24"/>
        </w:rPr>
        <w:t>O</w:t>
      </w:r>
      <w:r w:rsidR="003572BA" w:rsidRPr="00F561CD">
        <w:rPr>
          <w:rFonts w:ascii="Times New Roman" w:hAnsi="Times New Roman" w:cs="Times New Roman"/>
          <w:i/>
          <w:sz w:val="24"/>
          <w:szCs w:val="24"/>
        </w:rPr>
        <w:t xml:space="preserve">ffices </w:t>
      </w:r>
      <w:r w:rsidRPr="00F561CD">
        <w:rPr>
          <w:rFonts w:ascii="Times New Roman" w:hAnsi="Times New Roman" w:cs="Times New Roman"/>
          <w:i/>
          <w:sz w:val="24"/>
          <w:szCs w:val="24"/>
        </w:rPr>
        <w:t xml:space="preserve">are requested to ensure the questions have been adequately addressed by the State agency and formulate an opinion and justification for a response to the waiver request based on their knowledge, </w:t>
      </w:r>
      <w:proofErr w:type="gramStart"/>
      <w:r w:rsidRPr="00F561CD">
        <w:rPr>
          <w:rFonts w:ascii="Times New Roman" w:hAnsi="Times New Roman" w:cs="Times New Roman"/>
          <w:i/>
          <w:sz w:val="24"/>
          <w:szCs w:val="24"/>
        </w:rPr>
        <w:t>experience</w:t>
      </w:r>
      <w:proofErr w:type="gramEnd"/>
      <w:r w:rsidRPr="00F561CD">
        <w:rPr>
          <w:rFonts w:ascii="Times New Roman" w:hAnsi="Times New Roman" w:cs="Times New Roman"/>
          <w:i/>
          <w:sz w:val="24"/>
          <w:szCs w:val="24"/>
        </w:rPr>
        <w:t xml:space="preserve"> and work with the State.</w:t>
      </w:r>
    </w:p>
    <w:p w14:paraId="5DB99F7C" w14:textId="77777777" w:rsidR="00F561CD" w:rsidRPr="00F561CD" w:rsidRDefault="00F561CD" w:rsidP="00F561CD">
      <w:pPr>
        <w:ind w:right="-720"/>
        <w:rPr>
          <w:rFonts w:ascii="Times New Roman" w:hAnsi="Times New Roman" w:cs="Times New Roman"/>
          <w:i/>
          <w:sz w:val="24"/>
          <w:szCs w:val="24"/>
        </w:rPr>
      </w:pPr>
    </w:p>
    <w:p w14:paraId="7B7BF184" w14:textId="77777777" w:rsidR="001F3E0A" w:rsidRDefault="00F561CD" w:rsidP="00F561CD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 xml:space="preserve">Date request was received at Regional Office: </w:t>
      </w:r>
    </w:p>
    <w:p w14:paraId="16C93E37" w14:textId="77777777" w:rsidR="001F3E0A" w:rsidRDefault="001F3E0A" w:rsidP="00F561CD">
      <w:pPr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35284BE3" w14:textId="02E4769D" w:rsidR="00F561CD" w:rsidRPr="00F561CD" w:rsidRDefault="001F3E0A" w:rsidP="00F561CD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Received:</w:t>
      </w:r>
      <w:r w:rsidR="0037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1CD" w:rsidRPr="00F561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F41642" w14:textId="6FFFD910" w:rsidR="00F561CD" w:rsidRPr="002D6479" w:rsidRDefault="00AD4AFE" w:rsidP="002D6479">
      <w:pPr>
        <w:ind w:left="720" w:right="-720" w:hanging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</w:t>
      </w:r>
      <w:r w:rsidR="00F561CD" w:rsidRPr="002D6479">
        <w:rPr>
          <w:rFonts w:cs="Times New Roman"/>
          <w:b/>
          <w:szCs w:val="24"/>
        </w:rPr>
        <w:t>onfirm</w:t>
      </w:r>
      <w:r>
        <w:rPr>
          <w:rFonts w:cs="Times New Roman"/>
          <w:b/>
          <w:szCs w:val="24"/>
        </w:rPr>
        <w:t>ing</w:t>
      </w:r>
      <w:r w:rsidR="00F561CD" w:rsidRPr="002D6479">
        <w:rPr>
          <w:rFonts w:cs="Times New Roman"/>
          <w:b/>
          <w:szCs w:val="24"/>
        </w:rPr>
        <w:t xml:space="preserve"> that the State agency has provided public notice in accordance with Section 12(l)(1)(A)(ii) of the NSLA</w:t>
      </w:r>
    </w:p>
    <w:p w14:paraId="474F1CE2" w14:textId="2F422423" w:rsidR="008D08A2" w:rsidRPr="001F3E0A" w:rsidRDefault="00F561CD" w:rsidP="001F3E0A">
      <w:pPr>
        <w:pStyle w:val="ListParagraph"/>
        <w:numPr>
          <w:ilvl w:val="0"/>
          <w:numId w:val="7"/>
        </w:numPr>
        <w:spacing w:after="0" w:line="240" w:lineRule="auto"/>
        <w:ind w:right="-720"/>
        <w:contextualSpacing w:val="0"/>
        <w:rPr>
          <w:rFonts w:cs="Times New Roman"/>
          <w:color w:val="0F0F0F"/>
          <w:w w:val="105"/>
          <w:sz w:val="23"/>
        </w:rPr>
      </w:pPr>
      <w:r w:rsidRPr="00F561CD">
        <w:rPr>
          <w:rFonts w:cs="Times New Roman"/>
          <w:b/>
          <w:szCs w:val="24"/>
        </w:rPr>
        <w:t xml:space="preserve">Regional Office Analysis and Recommendations:  </w:t>
      </w:r>
      <w:r w:rsidR="00A44452" w:rsidRPr="00A44452">
        <w:rPr>
          <w:rFonts w:cs="Times New Roman"/>
          <w:b/>
          <w:szCs w:val="24"/>
        </w:rPr>
        <w:t xml:space="preserve">Recommend Approval        </w:t>
      </w:r>
    </w:p>
    <w:p w14:paraId="6D26BA4C" w14:textId="61BF8F8F" w:rsidR="001F3E0A" w:rsidRPr="001F3E0A" w:rsidRDefault="001F3E0A" w:rsidP="001F3E0A">
      <w:pPr>
        <w:ind w:right="-720"/>
        <w:rPr>
          <w:rFonts w:cs="Times New Roman"/>
          <w:b/>
          <w:color w:val="0F0F0F"/>
          <w:w w:val="105"/>
          <w:sz w:val="23"/>
        </w:rPr>
      </w:pPr>
      <w:r w:rsidRPr="001F3E0A">
        <w:rPr>
          <w:rFonts w:cs="Times New Roman"/>
          <w:b/>
          <w:color w:val="0F0F0F"/>
          <w:w w:val="105"/>
          <w:sz w:val="23"/>
        </w:rPr>
        <w:t xml:space="preserve">             </w:t>
      </w:r>
    </w:p>
    <w:p w14:paraId="339AE089" w14:textId="77777777" w:rsidR="008D08A2" w:rsidRPr="001F3E0A" w:rsidRDefault="008D08A2" w:rsidP="006D48E3">
      <w:pPr>
        <w:widowControl w:val="0"/>
        <w:autoSpaceDE w:val="0"/>
        <w:autoSpaceDN w:val="0"/>
        <w:spacing w:before="103" w:line="223" w:lineRule="auto"/>
        <w:ind w:left="360" w:right="720"/>
        <w:rPr>
          <w:rFonts w:ascii="Times New Roman" w:hAnsi="Times New Roman" w:cs="Times New Roman"/>
          <w:b/>
          <w:color w:val="0F0F0F"/>
          <w:w w:val="105"/>
          <w:sz w:val="23"/>
          <w:lang w:eastAsia="en-US"/>
        </w:rPr>
      </w:pPr>
    </w:p>
    <w:sectPr w:rsidR="008D08A2" w:rsidRPr="001F3E0A" w:rsidSect="002D575A">
      <w:headerReference w:type="default" r:id="rId15"/>
      <w:footerReference w:type="default" r:id="rId16"/>
      <w:pgSz w:w="12240" w:h="15840"/>
      <w:pgMar w:top="171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665E" w14:textId="77777777" w:rsidR="008C6B9B" w:rsidRDefault="008C6B9B" w:rsidP="00A16BFB">
      <w:r>
        <w:separator/>
      </w:r>
    </w:p>
  </w:endnote>
  <w:endnote w:type="continuationSeparator" w:id="0">
    <w:p w14:paraId="5B6FB41A" w14:textId="77777777" w:rsidR="008C6B9B" w:rsidRDefault="008C6B9B" w:rsidP="00A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E4F7" w14:textId="3CAB8900" w:rsidR="00B22BC8" w:rsidRPr="002D575A" w:rsidRDefault="00B22BC8" w:rsidP="00053FD1">
    <w:pPr>
      <w:pStyle w:val="Footer"/>
      <w:ind w:right="-36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8E89" w14:textId="77777777" w:rsidR="008C6B9B" w:rsidRDefault="008C6B9B" w:rsidP="00A16BFB">
      <w:r>
        <w:separator/>
      </w:r>
    </w:p>
  </w:footnote>
  <w:footnote w:type="continuationSeparator" w:id="0">
    <w:p w14:paraId="34474BB8" w14:textId="77777777" w:rsidR="008C6B9B" w:rsidRDefault="008C6B9B" w:rsidP="00A1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E14D" w14:textId="17FC8FE6" w:rsidR="002D575A" w:rsidRPr="002D575A" w:rsidRDefault="002D575A" w:rsidP="00053FD1">
    <w:pPr>
      <w:pStyle w:val="Header"/>
      <w:ind w:left="-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FE3"/>
    <w:multiLevelType w:val="hybridMultilevel"/>
    <w:tmpl w:val="DCF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D8F"/>
    <w:multiLevelType w:val="hybridMultilevel"/>
    <w:tmpl w:val="B34AA6CA"/>
    <w:lvl w:ilvl="0" w:tplc="0EE85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01E9"/>
    <w:multiLevelType w:val="hybridMultilevel"/>
    <w:tmpl w:val="DB7C9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5209B1"/>
    <w:multiLevelType w:val="multilevel"/>
    <w:tmpl w:val="11C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24AF3"/>
    <w:multiLevelType w:val="hybridMultilevel"/>
    <w:tmpl w:val="4C2A3C68"/>
    <w:lvl w:ilvl="0" w:tplc="ECFE8CAA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ECFE8CAA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84A4F"/>
    <w:multiLevelType w:val="hybridMultilevel"/>
    <w:tmpl w:val="F4E80B72"/>
    <w:lvl w:ilvl="0" w:tplc="1520CA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151E4"/>
    <w:multiLevelType w:val="hybridMultilevel"/>
    <w:tmpl w:val="CBBED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505C4"/>
    <w:multiLevelType w:val="hybridMultilevel"/>
    <w:tmpl w:val="2014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57DF"/>
    <w:multiLevelType w:val="hybridMultilevel"/>
    <w:tmpl w:val="A54E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6009"/>
    <w:multiLevelType w:val="hybridMultilevel"/>
    <w:tmpl w:val="28FA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86AB4"/>
    <w:multiLevelType w:val="hybridMultilevel"/>
    <w:tmpl w:val="AFFA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8511B"/>
    <w:multiLevelType w:val="hybridMultilevel"/>
    <w:tmpl w:val="1390D84C"/>
    <w:lvl w:ilvl="0" w:tplc="ECFE8CAA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ECFE8CAA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19672B"/>
    <w:multiLevelType w:val="hybridMultilevel"/>
    <w:tmpl w:val="35BA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431B"/>
    <w:multiLevelType w:val="hybridMultilevel"/>
    <w:tmpl w:val="0C940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558C9"/>
    <w:multiLevelType w:val="hybridMultilevel"/>
    <w:tmpl w:val="CCC08294"/>
    <w:lvl w:ilvl="0" w:tplc="E3D020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439B9"/>
    <w:multiLevelType w:val="hybridMultilevel"/>
    <w:tmpl w:val="4620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A0DCE"/>
    <w:multiLevelType w:val="hybridMultilevel"/>
    <w:tmpl w:val="EA50C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D3DC5"/>
    <w:multiLevelType w:val="hybridMultilevel"/>
    <w:tmpl w:val="D55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3764"/>
    <w:multiLevelType w:val="hybridMultilevel"/>
    <w:tmpl w:val="92148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F0CD4"/>
    <w:multiLevelType w:val="hybridMultilevel"/>
    <w:tmpl w:val="B02AC1B8"/>
    <w:lvl w:ilvl="0" w:tplc="A38011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66D7FD3"/>
    <w:multiLevelType w:val="hybridMultilevel"/>
    <w:tmpl w:val="7DB6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A7751"/>
    <w:multiLevelType w:val="multilevel"/>
    <w:tmpl w:val="4E36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620E20"/>
    <w:multiLevelType w:val="hybridMultilevel"/>
    <w:tmpl w:val="074C304E"/>
    <w:lvl w:ilvl="0" w:tplc="07D24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F6786"/>
    <w:multiLevelType w:val="hybridMultilevel"/>
    <w:tmpl w:val="A4FC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31CD7"/>
    <w:multiLevelType w:val="hybridMultilevel"/>
    <w:tmpl w:val="D83AE5A0"/>
    <w:lvl w:ilvl="0" w:tplc="C5B0A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5937"/>
    <w:multiLevelType w:val="hybridMultilevel"/>
    <w:tmpl w:val="9CDAD75A"/>
    <w:lvl w:ilvl="0" w:tplc="ECFE8CA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B156E"/>
    <w:multiLevelType w:val="hybridMultilevel"/>
    <w:tmpl w:val="89C81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FA65D3"/>
    <w:multiLevelType w:val="hybridMultilevel"/>
    <w:tmpl w:val="1F94F08A"/>
    <w:lvl w:ilvl="0" w:tplc="E3D020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2F2682"/>
    <w:multiLevelType w:val="hybridMultilevel"/>
    <w:tmpl w:val="CE8EA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116424"/>
    <w:multiLevelType w:val="hybridMultilevel"/>
    <w:tmpl w:val="E73A44AC"/>
    <w:lvl w:ilvl="0" w:tplc="E3D020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145F1C"/>
    <w:multiLevelType w:val="hybridMultilevel"/>
    <w:tmpl w:val="81589432"/>
    <w:lvl w:ilvl="0" w:tplc="ECFE8CA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ECFE8CAA">
      <w:start w:val="1"/>
      <w:numFmt w:val="bullet"/>
      <w:lvlText w:val=""/>
      <w:lvlJc w:val="left"/>
      <w:pPr>
        <w:ind w:left="117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7DC2068"/>
    <w:multiLevelType w:val="hybridMultilevel"/>
    <w:tmpl w:val="FB28CE9A"/>
    <w:lvl w:ilvl="0" w:tplc="D6AE5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67958"/>
    <w:multiLevelType w:val="hybridMultilevel"/>
    <w:tmpl w:val="464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938CA"/>
    <w:multiLevelType w:val="hybridMultilevel"/>
    <w:tmpl w:val="7D28EA7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6D4C3F4A"/>
    <w:multiLevelType w:val="hybridMultilevel"/>
    <w:tmpl w:val="7584EB5C"/>
    <w:lvl w:ilvl="0" w:tplc="ECFE8CAA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ECFE8CAA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080933">
    <w:abstractNumId w:val="14"/>
  </w:num>
  <w:num w:numId="2" w16cid:durableId="126120863">
    <w:abstractNumId w:val="29"/>
  </w:num>
  <w:num w:numId="3" w16cid:durableId="287320177">
    <w:abstractNumId w:val="23"/>
  </w:num>
  <w:num w:numId="4" w16cid:durableId="1405488020">
    <w:abstractNumId w:val="27"/>
  </w:num>
  <w:num w:numId="5" w16cid:durableId="99111700">
    <w:abstractNumId w:val="15"/>
  </w:num>
  <w:num w:numId="6" w16cid:durableId="1579364664">
    <w:abstractNumId w:val="24"/>
  </w:num>
  <w:num w:numId="7" w16cid:durableId="1773742527">
    <w:abstractNumId w:val="6"/>
  </w:num>
  <w:num w:numId="8" w16cid:durableId="1857453578">
    <w:abstractNumId w:val="1"/>
  </w:num>
  <w:num w:numId="9" w16cid:durableId="2045641973">
    <w:abstractNumId w:val="31"/>
  </w:num>
  <w:num w:numId="10" w16cid:durableId="1739131610">
    <w:abstractNumId w:val="5"/>
  </w:num>
  <w:num w:numId="11" w16cid:durableId="670450960">
    <w:abstractNumId w:val="16"/>
  </w:num>
  <w:num w:numId="12" w16cid:durableId="481312640">
    <w:abstractNumId w:val="32"/>
  </w:num>
  <w:num w:numId="13" w16cid:durableId="2089494059">
    <w:abstractNumId w:val="20"/>
  </w:num>
  <w:num w:numId="14" w16cid:durableId="1813332717">
    <w:abstractNumId w:val="13"/>
  </w:num>
  <w:num w:numId="15" w16cid:durableId="525143470">
    <w:abstractNumId w:val="7"/>
  </w:num>
  <w:num w:numId="16" w16cid:durableId="328944753">
    <w:abstractNumId w:val="9"/>
  </w:num>
  <w:num w:numId="17" w16cid:durableId="658847494">
    <w:abstractNumId w:val="17"/>
  </w:num>
  <w:num w:numId="18" w16cid:durableId="866405125">
    <w:abstractNumId w:val="28"/>
  </w:num>
  <w:num w:numId="19" w16cid:durableId="981008610">
    <w:abstractNumId w:val="33"/>
  </w:num>
  <w:num w:numId="20" w16cid:durableId="2025279404">
    <w:abstractNumId w:val="22"/>
  </w:num>
  <w:num w:numId="21" w16cid:durableId="1898588423">
    <w:abstractNumId w:val="2"/>
  </w:num>
  <w:num w:numId="22" w16cid:durableId="658383123">
    <w:abstractNumId w:val="26"/>
  </w:num>
  <w:num w:numId="23" w16cid:durableId="2133010740">
    <w:abstractNumId w:val="8"/>
  </w:num>
  <w:num w:numId="24" w16cid:durableId="1607537240">
    <w:abstractNumId w:val="21"/>
  </w:num>
  <w:num w:numId="25" w16cid:durableId="1482191604">
    <w:abstractNumId w:val="12"/>
  </w:num>
  <w:num w:numId="26" w16cid:durableId="1803384738">
    <w:abstractNumId w:val="3"/>
  </w:num>
  <w:num w:numId="27" w16cid:durableId="327708799">
    <w:abstractNumId w:val="0"/>
  </w:num>
  <w:num w:numId="28" w16cid:durableId="1572930198">
    <w:abstractNumId w:val="10"/>
  </w:num>
  <w:num w:numId="29" w16cid:durableId="1049106881">
    <w:abstractNumId w:val="34"/>
  </w:num>
  <w:num w:numId="30" w16cid:durableId="1346442127">
    <w:abstractNumId w:val="4"/>
  </w:num>
  <w:num w:numId="31" w16cid:durableId="807936116">
    <w:abstractNumId w:val="11"/>
  </w:num>
  <w:num w:numId="32" w16cid:durableId="1500315991">
    <w:abstractNumId w:val="19"/>
  </w:num>
  <w:num w:numId="33" w16cid:durableId="1208571330">
    <w:abstractNumId w:val="30"/>
  </w:num>
  <w:num w:numId="34" w16cid:durableId="896353227">
    <w:abstractNumId w:val="25"/>
  </w:num>
  <w:num w:numId="35" w16cid:durableId="11314387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08"/>
    <w:rsid w:val="000013F3"/>
    <w:rsid w:val="000046EA"/>
    <w:rsid w:val="00006609"/>
    <w:rsid w:val="00007D33"/>
    <w:rsid w:val="00010335"/>
    <w:rsid w:val="00013AA7"/>
    <w:rsid w:val="0001421F"/>
    <w:rsid w:val="00014235"/>
    <w:rsid w:val="00020041"/>
    <w:rsid w:val="00020BA7"/>
    <w:rsid w:val="00022E8E"/>
    <w:rsid w:val="00023770"/>
    <w:rsid w:val="00025A71"/>
    <w:rsid w:val="00032503"/>
    <w:rsid w:val="0003331B"/>
    <w:rsid w:val="000336D7"/>
    <w:rsid w:val="0003535E"/>
    <w:rsid w:val="00035880"/>
    <w:rsid w:val="00035922"/>
    <w:rsid w:val="000366F6"/>
    <w:rsid w:val="00040DDF"/>
    <w:rsid w:val="00041409"/>
    <w:rsid w:val="00051D26"/>
    <w:rsid w:val="0005231F"/>
    <w:rsid w:val="00053FD1"/>
    <w:rsid w:val="00054589"/>
    <w:rsid w:val="000616EF"/>
    <w:rsid w:val="00064253"/>
    <w:rsid w:val="00085A17"/>
    <w:rsid w:val="00096283"/>
    <w:rsid w:val="000A7A5D"/>
    <w:rsid w:val="000B0F48"/>
    <w:rsid w:val="000B103D"/>
    <w:rsid w:val="000B19C1"/>
    <w:rsid w:val="000B32C6"/>
    <w:rsid w:val="000B41DB"/>
    <w:rsid w:val="000C6905"/>
    <w:rsid w:val="000D0E28"/>
    <w:rsid w:val="000D4C7F"/>
    <w:rsid w:val="000E0ED3"/>
    <w:rsid w:val="000E20D6"/>
    <w:rsid w:val="000F05DB"/>
    <w:rsid w:val="000F3A03"/>
    <w:rsid w:val="000F4E3B"/>
    <w:rsid w:val="00111F2D"/>
    <w:rsid w:val="00121B86"/>
    <w:rsid w:val="0012334A"/>
    <w:rsid w:val="00123369"/>
    <w:rsid w:val="0012698D"/>
    <w:rsid w:val="00126C0A"/>
    <w:rsid w:val="0013073A"/>
    <w:rsid w:val="001320A4"/>
    <w:rsid w:val="00137101"/>
    <w:rsid w:val="00137117"/>
    <w:rsid w:val="001467E0"/>
    <w:rsid w:val="0014748C"/>
    <w:rsid w:val="0015345E"/>
    <w:rsid w:val="00154B27"/>
    <w:rsid w:val="00156006"/>
    <w:rsid w:val="00164C5D"/>
    <w:rsid w:val="001672B1"/>
    <w:rsid w:val="00172DE9"/>
    <w:rsid w:val="00174D71"/>
    <w:rsid w:val="001815C2"/>
    <w:rsid w:val="00184D9C"/>
    <w:rsid w:val="001876EF"/>
    <w:rsid w:val="0019226A"/>
    <w:rsid w:val="00192878"/>
    <w:rsid w:val="001947EC"/>
    <w:rsid w:val="0019568B"/>
    <w:rsid w:val="001A1D93"/>
    <w:rsid w:val="001A1E5F"/>
    <w:rsid w:val="001B0182"/>
    <w:rsid w:val="001B1774"/>
    <w:rsid w:val="001B23B6"/>
    <w:rsid w:val="001B434E"/>
    <w:rsid w:val="001B4F63"/>
    <w:rsid w:val="001B5728"/>
    <w:rsid w:val="001B7152"/>
    <w:rsid w:val="001B7303"/>
    <w:rsid w:val="001C0016"/>
    <w:rsid w:val="001C1CA3"/>
    <w:rsid w:val="001C5EEE"/>
    <w:rsid w:val="001C7021"/>
    <w:rsid w:val="001D0A39"/>
    <w:rsid w:val="001D11BC"/>
    <w:rsid w:val="001D1DE6"/>
    <w:rsid w:val="001D6C0C"/>
    <w:rsid w:val="001E0373"/>
    <w:rsid w:val="001E03B9"/>
    <w:rsid w:val="001E1405"/>
    <w:rsid w:val="001E1C17"/>
    <w:rsid w:val="001E331F"/>
    <w:rsid w:val="001E37B2"/>
    <w:rsid w:val="001E466E"/>
    <w:rsid w:val="001F3E0A"/>
    <w:rsid w:val="001F5223"/>
    <w:rsid w:val="00203974"/>
    <w:rsid w:val="00204D45"/>
    <w:rsid w:val="0020669B"/>
    <w:rsid w:val="00212B87"/>
    <w:rsid w:val="00215F16"/>
    <w:rsid w:val="002339C3"/>
    <w:rsid w:val="002350BE"/>
    <w:rsid w:val="0023567B"/>
    <w:rsid w:val="00240B27"/>
    <w:rsid w:val="0025651F"/>
    <w:rsid w:val="00257B91"/>
    <w:rsid w:val="002608DF"/>
    <w:rsid w:val="00260BDD"/>
    <w:rsid w:val="00267090"/>
    <w:rsid w:val="0027190F"/>
    <w:rsid w:val="00277F96"/>
    <w:rsid w:val="002817CD"/>
    <w:rsid w:val="002841D8"/>
    <w:rsid w:val="00290C76"/>
    <w:rsid w:val="002912CC"/>
    <w:rsid w:val="00292AED"/>
    <w:rsid w:val="00294FA1"/>
    <w:rsid w:val="002963F4"/>
    <w:rsid w:val="002A4D8B"/>
    <w:rsid w:val="002B3228"/>
    <w:rsid w:val="002B5B5F"/>
    <w:rsid w:val="002B5C60"/>
    <w:rsid w:val="002B7CF9"/>
    <w:rsid w:val="002C2424"/>
    <w:rsid w:val="002C57AE"/>
    <w:rsid w:val="002C6EA3"/>
    <w:rsid w:val="002D2823"/>
    <w:rsid w:val="002D5402"/>
    <w:rsid w:val="002D575A"/>
    <w:rsid w:val="002D6479"/>
    <w:rsid w:val="002D6A1D"/>
    <w:rsid w:val="002E03CE"/>
    <w:rsid w:val="002E067B"/>
    <w:rsid w:val="002E0AC5"/>
    <w:rsid w:val="002E196E"/>
    <w:rsid w:val="002E4896"/>
    <w:rsid w:val="002E7018"/>
    <w:rsid w:val="002F3826"/>
    <w:rsid w:val="00301F6F"/>
    <w:rsid w:val="00302296"/>
    <w:rsid w:val="003025CD"/>
    <w:rsid w:val="00304706"/>
    <w:rsid w:val="00311961"/>
    <w:rsid w:val="00313A83"/>
    <w:rsid w:val="00314D36"/>
    <w:rsid w:val="00336849"/>
    <w:rsid w:val="00336FE6"/>
    <w:rsid w:val="0034101B"/>
    <w:rsid w:val="00341C02"/>
    <w:rsid w:val="00347296"/>
    <w:rsid w:val="003473BC"/>
    <w:rsid w:val="00351B20"/>
    <w:rsid w:val="00353159"/>
    <w:rsid w:val="00354A07"/>
    <w:rsid w:val="00355BD5"/>
    <w:rsid w:val="003572BA"/>
    <w:rsid w:val="00357B2E"/>
    <w:rsid w:val="00361C71"/>
    <w:rsid w:val="00362EA3"/>
    <w:rsid w:val="003641E6"/>
    <w:rsid w:val="00364B4F"/>
    <w:rsid w:val="0036768B"/>
    <w:rsid w:val="00373731"/>
    <w:rsid w:val="0037437C"/>
    <w:rsid w:val="0037648D"/>
    <w:rsid w:val="00381CE3"/>
    <w:rsid w:val="00381DE1"/>
    <w:rsid w:val="00382D4D"/>
    <w:rsid w:val="00386041"/>
    <w:rsid w:val="00393335"/>
    <w:rsid w:val="00394567"/>
    <w:rsid w:val="003A31F0"/>
    <w:rsid w:val="003A3CEB"/>
    <w:rsid w:val="003B1C57"/>
    <w:rsid w:val="003C373B"/>
    <w:rsid w:val="003C753C"/>
    <w:rsid w:val="003C7765"/>
    <w:rsid w:val="003E0308"/>
    <w:rsid w:val="003F1A93"/>
    <w:rsid w:val="003F4B6A"/>
    <w:rsid w:val="003F7757"/>
    <w:rsid w:val="004073EA"/>
    <w:rsid w:val="00410E74"/>
    <w:rsid w:val="004114D3"/>
    <w:rsid w:val="00411F7C"/>
    <w:rsid w:val="00413BA2"/>
    <w:rsid w:val="00413CE1"/>
    <w:rsid w:val="00413CF4"/>
    <w:rsid w:val="004167E3"/>
    <w:rsid w:val="00416896"/>
    <w:rsid w:val="004175BE"/>
    <w:rsid w:val="00425168"/>
    <w:rsid w:val="004257FE"/>
    <w:rsid w:val="004259E0"/>
    <w:rsid w:val="00427845"/>
    <w:rsid w:val="00432E73"/>
    <w:rsid w:val="0043357E"/>
    <w:rsid w:val="00434E6F"/>
    <w:rsid w:val="00442E26"/>
    <w:rsid w:val="00444CFA"/>
    <w:rsid w:val="0044665A"/>
    <w:rsid w:val="004511E8"/>
    <w:rsid w:val="004577E5"/>
    <w:rsid w:val="00461A4A"/>
    <w:rsid w:val="004625A8"/>
    <w:rsid w:val="0047230D"/>
    <w:rsid w:val="00472E88"/>
    <w:rsid w:val="0047396E"/>
    <w:rsid w:val="00475375"/>
    <w:rsid w:val="00475C5A"/>
    <w:rsid w:val="0047767F"/>
    <w:rsid w:val="004808A6"/>
    <w:rsid w:val="004824DA"/>
    <w:rsid w:val="00491848"/>
    <w:rsid w:val="00492B9E"/>
    <w:rsid w:val="0049423F"/>
    <w:rsid w:val="004A6C49"/>
    <w:rsid w:val="004A7221"/>
    <w:rsid w:val="004B2F6B"/>
    <w:rsid w:val="004B3FD9"/>
    <w:rsid w:val="004B4A6A"/>
    <w:rsid w:val="004B6B1C"/>
    <w:rsid w:val="004B7F39"/>
    <w:rsid w:val="004C2E4B"/>
    <w:rsid w:val="004C4B2D"/>
    <w:rsid w:val="004D230D"/>
    <w:rsid w:val="004D3E4D"/>
    <w:rsid w:val="004D7259"/>
    <w:rsid w:val="004E7DD7"/>
    <w:rsid w:val="004F37AC"/>
    <w:rsid w:val="004F475A"/>
    <w:rsid w:val="004F5556"/>
    <w:rsid w:val="004F61ED"/>
    <w:rsid w:val="004F7AEB"/>
    <w:rsid w:val="00504932"/>
    <w:rsid w:val="00504C5D"/>
    <w:rsid w:val="00507263"/>
    <w:rsid w:val="005157CF"/>
    <w:rsid w:val="00515C8F"/>
    <w:rsid w:val="005254E0"/>
    <w:rsid w:val="00530C6A"/>
    <w:rsid w:val="005357D3"/>
    <w:rsid w:val="005378BA"/>
    <w:rsid w:val="00540972"/>
    <w:rsid w:val="005430E3"/>
    <w:rsid w:val="00546FAC"/>
    <w:rsid w:val="005538C9"/>
    <w:rsid w:val="00554B12"/>
    <w:rsid w:val="005566B1"/>
    <w:rsid w:val="00560E94"/>
    <w:rsid w:val="0056518C"/>
    <w:rsid w:val="0056668D"/>
    <w:rsid w:val="00572673"/>
    <w:rsid w:val="00580101"/>
    <w:rsid w:val="00590FCF"/>
    <w:rsid w:val="00593E90"/>
    <w:rsid w:val="005A2FEC"/>
    <w:rsid w:val="005A467E"/>
    <w:rsid w:val="005A519C"/>
    <w:rsid w:val="005B1B6C"/>
    <w:rsid w:val="005B1E1F"/>
    <w:rsid w:val="005D14BD"/>
    <w:rsid w:val="005D1820"/>
    <w:rsid w:val="005D63C8"/>
    <w:rsid w:val="005D69CF"/>
    <w:rsid w:val="005E51D6"/>
    <w:rsid w:val="005E7EDD"/>
    <w:rsid w:val="005F5BCB"/>
    <w:rsid w:val="005F5DA1"/>
    <w:rsid w:val="0060422A"/>
    <w:rsid w:val="0060704B"/>
    <w:rsid w:val="0061164A"/>
    <w:rsid w:val="00614875"/>
    <w:rsid w:val="006217C2"/>
    <w:rsid w:val="00622248"/>
    <w:rsid w:val="006226E7"/>
    <w:rsid w:val="0062279B"/>
    <w:rsid w:val="00635FA2"/>
    <w:rsid w:val="00636066"/>
    <w:rsid w:val="006406F1"/>
    <w:rsid w:val="00642274"/>
    <w:rsid w:val="006422F5"/>
    <w:rsid w:val="00643BE1"/>
    <w:rsid w:val="00646472"/>
    <w:rsid w:val="00652743"/>
    <w:rsid w:val="006534C6"/>
    <w:rsid w:val="0065745C"/>
    <w:rsid w:val="00660C5B"/>
    <w:rsid w:val="006638A4"/>
    <w:rsid w:val="00665159"/>
    <w:rsid w:val="00671DC6"/>
    <w:rsid w:val="0067347B"/>
    <w:rsid w:val="006767AE"/>
    <w:rsid w:val="00684DC2"/>
    <w:rsid w:val="00696CE4"/>
    <w:rsid w:val="006A2A39"/>
    <w:rsid w:val="006B34DF"/>
    <w:rsid w:val="006B3D60"/>
    <w:rsid w:val="006B49A2"/>
    <w:rsid w:val="006C2B06"/>
    <w:rsid w:val="006C3B2C"/>
    <w:rsid w:val="006D3B20"/>
    <w:rsid w:val="006D48E3"/>
    <w:rsid w:val="006D4BF2"/>
    <w:rsid w:val="006D7AC9"/>
    <w:rsid w:val="006E1C96"/>
    <w:rsid w:val="006E39AD"/>
    <w:rsid w:val="006F3917"/>
    <w:rsid w:val="006F7B4A"/>
    <w:rsid w:val="00701192"/>
    <w:rsid w:val="00701733"/>
    <w:rsid w:val="00707C8B"/>
    <w:rsid w:val="007136C6"/>
    <w:rsid w:val="00726947"/>
    <w:rsid w:val="00734053"/>
    <w:rsid w:val="007406D2"/>
    <w:rsid w:val="00740B05"/>
    <w:rsid w:val="00742892"/>
    <w:rsid w:val="00742CED"/>
    <w:rsid w:val="007451C2"/>
    <w:rsid w:val="00745D8A"/>
    <w:rsid w:val="007502F7"/>
    <w:rsid w:val="007505D9"/>
    <w:rsid w:val="007612A1"/>
    <w:rsid w:val="00767BED"/>
    <w:rsid w:val="007740D5"/>
    <w:rsid w:val="00775EF9"/>
    <w:rsid w:val="0077635B"/>
    <w:rsid w:val="00783C0B"/>
    <w:rsid w:val="007873F1"/>
    <w:rsid w:val="00797370"/>
    <w:rsid w:val="007A05A0"/>
    <w:rsid w:val="007A61AE"/>
    <w:rsid w:val="007B00B9"/>
    <w:rsid w:val="007B1874"/>
    <w:rsid w:val="007B1BC9"/>
    <w:rsid w:val="007B1CF0"/>
    <w:rsid w:val="007B3E3A"/>
    <w:rsid w:val="007B4A08"/>
    <w:rsid w:val="007B4E49"/>
    <w:rsid w:val="007B7FF3"/>
    <w:rsid w:val="007C0E1F"/>
    <w:rsid w:val="007D0D61"/>
    <w:rsid w:val="007E3C08"/>
    <w:rsid w:val="007F1583"/>
    <w:rsid w:val="007F1B98"/>
    <w:rsid w:val="007F651B"/>
    <w:rsid w:val="007F7F6C"/>
    <w:rsid w:val="00800F13"/>
    <w:rsid w:val="00802108"/>
    <w:rsid w:val="0080534D"/>
    <w:rsid w:val="00807049"/>
    <w:rsid w:val="00815B3A"/>
    <w:rsid w:val="0081627A"/>
    <w:rsid w:val="00816729"/>
    <w:rsid w:val="00816A21"/>
    <w:rsid w:val="008226D3"/>
    <w:rsid w:val="00824AB1"/>
    <w:rsid w:val="00834F43"/>
    <w:rsid w:val="00840AC1"/>
    <w:rsid w:val="00851132"/>
    <w:rsid w:val="00856829"/>
    <w:rsid w:val="00865C6C"/>
    <w:rsid w:val="00874857"/>
    <w:rsid w:val="00875B59"/>
    <w:rsid w:val="00875B6E"/>
    <w:rsid w:val="00876B99"/>
    <w:rsid w:val="0088150B"/>
    <w:rsid w:val="008A1B09"/>
    <w:rsid w:val="008A2067"/>
    <w:rsid w:val="008A27CA"/>
    <w:rsid w:val="008A469E"/>
    <w:rsid w:val="008B6FE9"/>
    <w:rsid w:val="008C6B9B"/>
    <w:rsid w:val="008D08A2"/>
    <w:rsid w:val="008D5D3C"/>
    <w:rsid w:val="008E1B65"/>
    <w:rsid w:val="008E2A58"/>
    <w:rsid w:val="008E65A7"/>
    <w:rsid w:val="008F0221"/>
    <w:rsid w:val="0090502F"/>
    <w:rsid w:val="00911B34"/>
    <w:rsid w:val="009121E4"/>
    <w:rsid w:val="00912252"/>
    <w:rsid w:val="00912A05"/>
    <w:rsid w:val="009221EF"/>
    <w:rsid w:val="00923290"/>
    <w:rsid w:val="00936CFC"/>
    <w:rsid w:val="00943A85"/>
    <w:rsid w:val="00955241"/>
    <w:rsid w:val="0096035D"/>
    <w:rsid w:val="00962677"/>
    <w:rsid w:val="00962970"/>
    <w:rsid w:val="00963449"/>
    <w:rsid w:val="00963B9F"/>
    <w:rsid w:val="00964DF0"/>
    <w:rsid w:val="00965E40"/>
    <w:rsid w:val="009712F2"/>
    <w:rsid w:val="00974D87"/>
    <w:rsid w:val="00975A7E"/>
    <w:rsid w:val="00980549"/>
    <w:rsid w:val="0098140C"/>
    <w:rsid w:val="00986B2A"/>
    <w:rsid w:val="009975FA"/>
    <w:rsid w:val="009B0731"/>
    <w:rsid w:val="009B2ABA"/>
    <w:rsid w:val="009B456A"/>
    <w:rsid w:val="009C73A2"/>
    <w:rsid w:val="009C74A0"/>
    <w:rsid w:val="009D1365"/>
    <w:rsid w:val="009D1D2C"/>
    <w:rsid w:val="009D66D4"/>
    <w:rsid w:val="009D77BE"/>
    <w:rsid w:val="00A1265B"/>
    <w:rsid w:val="00A1294B"/>
    <w:rsid w:val="00A16BFB"/>
    <w:rsid w:val="00A44452"/>
    <w:rsid w:val="00A45D73"/>
    <w:rsid w:val="00A54F8E"/>
    <w:rsid w:val="00A623B1"/>
    <w:rsid w:val="00A71107"/>
    <w:rsid w:val="00A74E51"/>
    <w:rsid w:val="00A8022B"/>
    <w:rsid w:val="00A832B9"/>
    <w:rsid w:val="00A86A01"/>
    <w:rsid w:val="00A92FB6"/>
    <w:rsid w:val="00AA4338"/>
    <w:rsid w:val="00AB1B2B"/>
    <w:rsid w:val="00AB509D"/>
    <w:rsid w:val="00AB672B"/>
    <w:rsid w:val="00AC6435"/>
    <w:rsid w:val="00AC661D"/>
    <w:rsid w:val="00AC6CD0"/>
    <w:rsid w:val="00AD4AFE"/>
    <w:rsid w:val="00AD76E1"/>
    <w:rsid w:val="00AE2CC8"/>
    <w:rsid w:val="00AF0D56"/>
    <w:rsid w:val="00AF191E"/>
    <w:rsid w:val="00AF32FA"/>
    <w:rsid w:val="00AF40A2"/>
    <w:rsid w:val="00AF511E"/>
    <w:rsid w:val="00B068B2"/>
    <w:rsid w:val="00B120B4"/>
    <w:rsid w:val="00B21C50"/>
    <w:rsid w:val="00B22BC8"/>
    <w:rsid w:val="00B26E2B"/>
    <w:rsid w:val="00B31058"/>
    <w:rsid w:val="00B341E6"/>
    <w:rsid w:val="00B404DA"/>
    <w:rsid w:val="00B45AEC"/>
    <w:rsid w:val="00B46150"/>
    <w:rsid w:val="00B46B68"/>
    <w:rsid w:val="00B56CBD"/>
    <w:rsid w:val="00B56D04"/>
    <w:rsid w:val="00B62E29"/>
    <w:rsid w:val="00B644FF"/>
    <w:rsid w:val="00B758B3"/>
    <w:rsid w:val="00B84106"/>
    <w:rsid w:val="00B866BC"/>
    <w:rsid w:val="00B91B2E"/>
    <w:rsid w:val="00B97EBF"/>
    <w:rsid w:val="00BA7C4B"/>
    <w:rsid w:val="00BB1248"/>
    <w:rsid w:val="00BB1992"/>
    <w:rsid w:val="00BB4EB9"/>
    <w:rsid w:val="00BC4D2E"/>
    <w:rsid w:val="00BD00DB"/>
    <w:rsid w:val="00BE26A0"/>
    <w:rsid w:val="00BE2F5E"/>
    <w:rsid w:val="00BE46C1"/>
    <w:rsid w:val="00BE486E"/>
    <w:rsid w:val="00BF1B1F"/>
    <w:rsid w:val="00BF6FED"/>
    <w:rsid w:val="00BF7304"/>
    <w:rsid w:val="00C00048"/>
    <w:rsid w:val="00C02C2A"/>
    <w:rsid w:val="00C04D17"/>
    <w:rsid w:val="00C05EFF"/>
    <w:rsid w:val="00C066A4"/>
    <w:rsid w:val="00C06E91"/>
    <w:rsid w:val="00C13C61"/>
    <w:rsid w:val="00C171AA"/>
    <w:rsid w:val="00C30CCC"/>
    <w:rsid w:val="00C32733"/>
    <w:rsid w:val="00C43020"/>
    <w:rsid w:val="00C43937"/>
    <w:rsid w:val="00C44AAA"/>
    <w:rsid w:val="00C46BE2"/>
    <w:rsid w:val="00C51448"/>
    <w:rsid w:val="00C565D2"/>
    <w:rsid w:val="00C73811"/>
    <w:rsid w:val="00C74CCC"/>
    <w:rsid w:val="00C801B7"/>
    <w:rsid w:val="00C91158"/>
    <w:rsid w:val="00CA590F"/>
    <w:rsid w:val="00CB1FAA"/>
    <w:rsid w:val="00CB4F29"/>
    <w:rsid w:val="00CC15C2"/>
    <w:rsid w:val="00CD100D"/>
    <w:rsid w:val="00CD7D2A"/>
    <w:rsid w:val="00CE01E2"/>
    <w:rsid w:val="00CE5D9C"/>
    <w:rsid w:val="00CE785C"/>
    <w:rsid w:val="00CF11A0"/>
    <w:rsid w:val="00CF3813"/>
    <w:rsid w:val="00CF531A"/>
    <w:rsid w:val="00D01B0E"/>
    <w:rsid w:val="00D04631"/>
    <w:rsid w:val="00D0601B"/>
    <w:rsid w:val="00D074D2"/>
    <w:rsid w:val="00D11E44"/>
    <w:rsid w:val="00D13712"/>
    <w:rsid w:val="00D23921"/>
    <w:rsid w:val="00D23E0C"/>
    <w:rsid w:val="00D40ADC"/>
    <w:rsid w:val="00D4319F"/>
    <w:rsid w:val="00D54E31"/>
    <w:rsid w:val="00D5555F"/>
    <w:rsid w:val="00D571A1"/>
    <w:rsid w:val="00D72742"/>
    <w:rsid w:val="00D72841"/>
    <w:rsid w:val="00D80D2A"/>
    <w:rsid w:val="00D81895"/>
    <w:rsid w:val="00D85121"/>
    <w:rsid w:val="00D96543"/>
    <w:rsid w:val="00DA12FA"/>
    <w:rsid w:val="00DA21FC"/>
    <w:rsid w:val="00DA2CD6"/>
    <w:rsid w:val="00DB3277"/>
    <w:rsid w:val="00DC4545"/>
    <w:rsid w:val="00DD2486"/>
    <w:rsid w:val="00DD754E"/>
    <w:rsid w:val="00DE0FF0"/>
    <w:rsid w:val="00DE2531"/>
    <w:rsid w:val="00DE7885"/>
    <w:rsid w:val="00DE78B8"/>
    <w:rsid w:val="00DF7B1E"/>
    <w:rsid w:val="00E032B5"/>
    <w:rsid w:val="00E032C9"/>
    <w:rsid w:val="00E04683"/>
    <w:rsid w:val="00E06C70"/>
    <w:rsid w:val="00E15B96"/>
    <w:rsid w:val="00E20855"/>
    <w:rsid w:val="00E221B6"/>
    <w:rsid w:val="00E2634C"/>
    <w:rsid w:val="00E27AA4"/>
    <w:rsid w:val="00E32E67"/>
    <w:rsid w:val="00E36730"/>
    <w:rsid w:val="00E373C3"/>
    <w:rsid w:val="00E42E9C"/>
    <w:rsid w:val="00E4308D"/>
    <w:rsid w:val="00E458DD"/>
    <w:rsid w:val="00E45FA4"/>
    <w:rsid w:val="00E47C64"/>
    <w:rsid w:val="00E52E25"/>
    <w:rsid w:val="00E560A6"/>
    <w:rsid w:val="00E60548"/>
    <w:rsid w:val="00E6252E"/>
    <w:rsid w:val="00E76BCD"/>
    <w:rsid w:val="00E773A9"/>
    <w:rsid w:val="00E824D1"/>
    <w:rsid w:val="00E851E4"/>
    <w:rsid w:val="00E85814"/>
    <w:rsid w:val="00E866C3"/>
    <w:rsid w:val="00E9014A"/>
    <w:rsid w:val="00E90483"/>
    <w:rsid w:val="00E93AD3"/>
    <w:rsid w:val="00E96DA6"/>
    <w:rsid w:val="00EA213B"/>
    <w:rsid w:val="00EA505C"/>
    <w:rsid w:val="00EA7B11"/>
    <w:rsid w:val="00EB2128"/>
    <w:rsid w:val="00EB5612"/>
    <w:rsid w:val="00EB6E1E"/>
    <w:rsid w:val="00EC042C"/>
    <w:rsid w:val="00ED10A2"/>
    <w:rsid w:val="00ED2EF9"/>
    <w:rsid w:val="00ED4162"/>
    <w:rsid w:val="00ED6C1A"/>
    <w:rsid w:val="00EE0E08"/>
    <w:rsid w:val="00EE3E19"/>
    <w:rsid w:val="00EE42F8"/>
    <w:rsid w:val="00EF1300"/>
    <w:rsid w:val="00EF4A3D"/>
    <w:rsid w:val="00EF5DEF"/>
    <w:rsid w:val="00EF71B3"/>
    <w:rsid w:val="00F06BDC"/>
    <w:rsid w:val="00F06E26"/>
    <w:rsid w:val="00F0751C"/>
    <w:rsid w:val="00F07764"/>
    <w:rsid w:val="00F1458D"/>
    <w:rsid w:val="00F152DA"/>
    <w:rsid w:val="00F17A53"/>
    <w:rsid w:val="00F3567A"/>
    <w:rsid w:val="00F362E0"/>
    <w:rsid w:val="00F40683"/>
    <w:rsid w:val="00F51794"/>
    <w:rsid w:val="00F51942"/>
    <w:rsid w:val="00F52BF2"/>
    <w:rsid w:val="00F5550D"/>
    <w:rsid w:val="00F561CD"/>
    <w:rsid w:val="00F60B22"/>
    <w:rsid w:val="00F61A6F"/>
    <w:rsid w:val="00F63E3B"/>
    <w:rsid w:val="00F66E2D"/>
    <w:rsid w:val="00F70C79"/>
    <w:rsid w:val="00F7467F"/>
    <w:rsid w:val="00F75E2B"/>
    <w:rsid w:val="00F9019C"/>
    <w:rsid w:val="00F93842"/>
    <w:rsid w:val="00F9684D"/>
    <w:rsid w:val="00FA309F"/>
    <w:rsid w:val="00FA502D"/>
    <w:rsid w:val="00FA5A2B"/>
    <w:rsid w:val="00FA7A81"/>
    <w:rsid w:val="00FB2205"/>
    <w:rsid w:val="00FB584B"/>
    <w:rsid w:val="00FB5B59"/>
    <w:rsid w:val="00FB67D8"/>
    <w:rsid w:val="00FC0738"/>
    <w:rsid w:val="00FC29E4"/>
    <w:rsid w:val="00FC524F"/>
    <w:rsid w:val="00FD307A"/>
    <w:rsid w:val="00FD7D1A"/>
    <w:rsid w:val="00FE249C"/>
    <w:rsid w:val="00FE32F0"/>
    <w:rsid w:val="00FF1278"/>
    <w:rsid w:val="00FF193E"/>
    <w:rsid w:val="00FF46F2"/>
    <w:rsid w:val="00FF6949"/>
    <w:rsid w:val="00FF6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017217"/>
  <w15:docId w15:val="{11640366-F897-4F13-AC63-9E39474B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08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BFB"/>
  </w:style>
  <w:style w:type="paragraph" w:styleId="ListParagraph">
    <w:name w:val="List Paragraph"/>
    <w:basedOn w:val="Normal"/>
    <w:uiPriority w:val="1"/>
    <w:qFormat/>
    <w:rsid w:val="008B6FE9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8B6FE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6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1CD"/>
    <w:pPr>
      <w:spacing w:after="200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1CD"/>
    <w:rPr>
      <w:rFonts w:ascii="Times New Roman" w:eastAsiaTheme="minorHAnsi" w:hAnsi="Times New Roman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C0A"/>
    <w:pPr>
      <w:numPr>
        <w:ilvl w:val="1"/>
      </w:numPr>
    </w:pPr>
    <w:rPr>
      <w:rFonts w:ascii="Times New Roman" w:eastAsiaTheme="majorEastAsia" w:hAnsi="Times New Roman" w:cstheme="majorBidi"/>
      <w:b/>
      <w:iCs/>
      <w:color w:val="auto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126C0A"/>
    <w:rPr>
      <w:rFonts w:ascii="Times New Roman" w:eastAsiaTheme="majorEastAsia" w:hAnsi="Times New Roman" w:cstheme="majorBidi"/>
      <w:b/>
      <w:iCs/>
      <w:sz w:val="24"/>
      <w:szCs w:val="24"/>
      <w:u w:val="single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0A"/>
    <w:pPr>
      <w:spacing w:after="0"/>
    </w:pPr>
    <w:rPr>
      <w:rFonts w:ascii="Arial" w:eastAsia="Times New Roman" w:hAnsi="Arial" w:cs="Arial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0A"/>
    <w:rPr>
      <w:rFonts w:ascii="Times New Roman" w:eastAsiaTheme="minorHAnsi" w:hAnsi="Times New Roman" w:cstheme="minorBidi"/>
      <w:b/>
      <w:bCs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7B187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6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6BC"/>
    <w:rPr>
      <w:color w:val="00000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866B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1C1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8022B"/>
  </w:style>
  <w:style w:type="character" w:customStyle="1" w:styleId="Mention1">
    <w:name w:val="Mention1"/>
    <w:basedOn w:val="DefaultParagraphFont"/>
    <w:uiPriority w:val="99"/>
    <w:semiHidden/>
    <w:unhideWhenUsed/>
    <w:rsid w:val="00EC042C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E4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1286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164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2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691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835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lly.a.rambeau@doe.nh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nh.gov/who-we-are/division-of-learner-support/bureau-of-student-wellness/office-of-nutritional-services/child-adult-care-foo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tricia.j.carignan@doe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7495CA50A7844A12D2AD1179F99DC" ma:contentTypeVersion="9" ma:contentTypeDescription="Create a new document." ma:contentTypeScope="" ma:versionID="96ca75870b8a4ef0be4c6ed34f978914">
  <xsd:schema xmlns:xsd="http://www.w3.org/2001/XMLSchema" xmlns:xs="http://www.w3.org/2001/XMLSchema" xmlns:p="http://schemas.microsoft.com/office/2006/metadata/properties" xmlns:ns2="15f2e5fe-6dea-4d87-ba0a-d5eab63c2163" xmlns:ns3="014eca1d-0ef7-4868-a1a1-4af83c65be3b" targetNamespace="http://schemas.microsoft.com/office/2006/metadata/properties" ma:root="true" ma:fieldsID="a8ac13c480633c5f41b6a155b1b9a833" ns2:_="" ns3:_="">
    <xsd:import namespace="15f2e5fe-6dea-4d87-ba0a-d5eab63c2163"/>
    <xsd:import namespace="014eca1d-0ef7-4868-a1a1-4af83c65b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2e5fe-6dea-4d87-ba0a-d5eab63c2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ca1d-0ef7-4868-a1a1-4af83c65b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F88E6-A58A-4DF9-B0B0-AB32E42FA3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293958-123E-4C0E-BC34-1ABDD26B6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2e5fe-6dea-4d87-ba0a-d5eab63c2163"/>
    <ds:schemaRef ds:uri="014eca1d-0ef7-4868-a1a1-4af83c65b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5A753-D524-4938-B586-D15DF80A07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15-2018, CACFP 12-2018, SFSP 05-2018 Child Nutrition Program Waiver Request Guidance and Protocol- Revised</vt:lpstr>
    </vt:vector>
  </TitlesOfParts>
  <Company>USDA-FNS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15-2018, CACFP 12-2018, SFSP 05-2018 Child Nutrition Program Waiver Request Guidance and Protocol- Revised</dc:title>
  <dc:creator>Microsoft Office User</dc:creator>
  <cp:lastModifiedBy>McCullough, Elissa</cp:lastModifiedBy>
  <cp:revision>2</cp:revision>
  <cp:lastPrinted>2018-11-21T18:01:00Z</cp:lastPrinted>
  <dcterms:created xsi:type="dcterms:W3CDTF">2023-02-16T16:04:00Z</dcterms:created>
  <dcterms:modified xsi:type="dcterms:W3CDTF">2023-02-16T16:04:00Z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0x01010017F7495CA50A7844A12D2AD1179F99DC</vt:lpwstr>
  </property>
  <property fmtid="{D5CDD505-2E9C-101B-9397-08002B2CF9AE}" pid="3" name="Search Keywords">
    <vt:lpwstr>FNS Letterhead</vt:lpwstr>
  </property>
  <property fmtid="{D5CDD505-2E9C-101B-9397-08002B2CF9AE}" pid="4" name="Author0">
    <vt:lpwstr>Office of Communications and Governmental Affairs (CGA)</vt:lpwstr>
  </property>
</Properties>
</file>