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E9" w:rsidRDefault="008766A1" w:rsidP="002F57A0">
      <w:pPr>
        <w:framePr w:hSpace="180" w:wrap="around" w:vAnchor="text" w:hAnchor="page" w:x="5401" w:y="-17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62025"/>
            <wp:effectExtent l="19050" t="0" r="0" b="0"/>
            <wp:docPr id="1" name="Picture 1" descr="S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E9" w:rsidRDefault="008309E9" w:rsidP="008309E9">
      <w:pPr>
        <w:ind w:left="2160"/>
        <w:rPr>
          <w:b/>
          <w:sz w:val="16"/>
        </w:rPr>
      </w:pPr>
    </w:p>
    <w:p w:rsidR="008309E9" w:rsidRDefault="008309E9" w:rsidP="008309E9">
      <w:pPr>
        <w:ind w:left="2880" w:firstLine="720"/>
        <w:rPr>
          <w:b/>
          <w:sz w:val="16"/>
        </w:rPr>
      </w:pPr>
    </w:p>
    <w:p w:rsidR="008309E9" w:rsidRDefault="008E0E39" w:rsidP="008E0E39">
      <w:pPr>
        <w:rPr>
          <w:b/>
          <w:sz w:val="16"/>
        </w:rPr>
      </w:pPr>
      <w:r>
        <w:rPr>
          <w:b/>
          <w:sz w:val="16"/>
        </w:rPr>
        <w:t xml:space="preserve">        Frank Edelblut</w:t>
      </w:r>
      <w:r w:rsidR="008309E9">
        <w:rPr>
          <w:b/>
          <w:sz w:val="16"/>
        </w:rPr>
        <w:tab/>
      </w:r>
      <w:r w:rsidR="008309E9">
        <w:rPr>
          <w:b/>
          <w:sz w:val="16"/>
        </w:rPr>
        <w:tab/>
      </w:r>
      <w:r w:rsidR="008309E9">
        <w:rPr>
          <w:b/>
          <w:sz w:val="16"/>
        </w:rPr>
        <w:tab/>
      </w:r>
      <w:r w:rsidR="008309E9">
        <w:rPr>
          <w:b/>
          <w:sz w:val="16"/>
        </w:rPr>
        <w:tab/>
      </w:r>
      <w:r w:rsidR="008309E9">
        <w:rPr>
          <w:b/>
          <w:sz w:val="16"/>
        </w:rPr>
        <w:tab/>
      </w:r>
      <w:r w:rsidR="002F57A0">
        <w:rPr>
          <w:b/>
          <w:sz w:val="16"/>
        </w:rPr>
        <w:t xml:space="preserve"> </w:t>
      </w:r>
      <w:r>
        <w:rPr>
          <w:b/>
          <w:sz w:val="16"/>
        </w:rPr>
        <w:t>Christine Brennan</w:t>
      </w:r>
      <w:r w:rsidR="008309E9">
        <w:rPr>
          <w:b/>
          <w:sz w:val="16"/>
        </w:rPr>
        <w:t xml:space="preserve">         </w:t>
      </w:r>
    </w:p>
    <w:p w:rsidR="008309E9" w:rsidRPr="00F81B36" w:rsidRDefault="008E0E39" w:rsidP="008E0E39">
      <w:pPr>
        <w:rPr>
          <w:b/>
          <w:sz w:val="14"/>
          <w:szCs w:val="14"/>
        </w:rPr>
      </w:pPr>
      <w:r>
        <w:rPr>
          <w:sz w:val="14"/>
        </w:rPr>
        <w:t xml:space="preserve">           </w:t>
      </w:r>
      <w:r w:rsidR="008309E9">
        <w:rPr>
          <w:sz w:val="14"/>
        </w:rPr>
        <w:t xml:space="preserve">Commissioner </w:t>
      </w:r>
      <w:r w:rsidR="008309E9">
        <w:rPr>
          <w:b/>
          <w:sz w:val="16"/>
        </w:rPr>
        <w:tab/>
        <w:t xml:space="preserve">   </w:t>
      </w:r>
      <w:r>
        <w:rPr>
          <w:b/>
          <w:sz w:val="16"/>
        </w:rPr>
        <w:tab/>
      </w:r>
      <w:r w:rsidR="008309E9">
        <w:rPr>
          <w:b/>
          <w:sz w:val="16"/>
        </w:rPr>
        <w:t xml:space="preserve">  </w:t>
      </w:r>
      <w:r w:rsidR="008309E9">
        <w:rPr>
          <w:b/>
          <w:sz w:val="16"/>
        </w:rPr>
        <w:tab/>
      </w:r>
      <w:r w:rsidR="008309E9">
        <w:rPr>
          <w:b/>
          <w:sz w:val="16"/>
        </w:rPr>
        <w:tab/>
        <w:t xml:space="preserve">     </w:t>
      </w:r>
      <w:r w:rsidR="008309E9">
        <w:rPr>
          <w:b/>
          <w:sz w:val="16"/>
        </w:rPr>
        <w:tab/>
        <w:t xml:space="preserve">            </w:t>
      </w:r>
      <w:r w:rsidR="00E14CF2">
        <w:rPr>
          <w:b/>
          <w:sz w:val="16"/>
        </w:rPr>
        <w:t xml:space="preserve">  </w:t>
      </w:r>
      <w:r w:rsidR="008309E9">
        <w:rPr>
          <w:b/>
          <w:sz w:val="16"/>
        </w:rPr>
        <w:t xml:space="preserve"> </w:t>
      </w:r>
      <w:r w:rsidR="002F57A0">
        <w:rPr>
          <w:b/>
          <w:sz w:val="16"/>
        </w:rPr>
        <w:t xml:space="preserve">  </w:t>
      </w:r>
      <w:r w:rsidR="00F81B36" w:rsidRPr="00F81B36">
        <w:rPr>
          <w:b/>
          <w:sz w:val="14"/>
          <w:szCs w:val="14"/>
        </w:rPr>
        <w:t xml:space="preserve">Deputy Commissioner </w:t>
      </w:r>
    </w:p>
    <w:p w:rsidR="008309E9" w:rsidRDefault="008309E9" w:rsidP="008309E9">
      <w:pPr>
        <w:ind w:left="720" w:hanging="720"/>
        <w:rPr>
          <w:sz w:val="14"/>
        </w:rPr>
      </w:pPr>
      <w:r>
        <w:rPr>
          <w:sz w:val="14"/>
        </w:rPr>
        <w:t xml:space="preserve">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</w:t>
      </w:r>
      <w:r>
        <w:rPr>
          <w:sz w:val="14"/>
        </w:rPr>
        <w:tab/>
      </w:r>
      <w:r>
        <w:rPr>
          <w:sz w:val="14"/>
        </w:rPr>
        <w:tab/>
      </w:r>
      <w:r w:rsidR="00F81B36">
        <w:rPr>
          <w:sz w:val="14"/>
        </w:rPr>
        <w:tab/>
      </w:r>
      <w:r>
        <w:rPr>
          <w:sz w:val="14"/>
        </w:rPr>
        <w:tab/>
      </w:r>
    </w:p>
    <w:p w:rsidR="008309E9" w:rsidRDefault="008309E9" w:rsidP="008309E9">
      <w:pPr>
        <w:ind w:left="720"/>
        <w:rPr>
          <w:sz w:val="16"/>
        </w:rPr>
      </w:pPr>
      <w:r>
        <w:rPr>
          <w:sz w:val="14"/>
        </w:rPr>
        <w:t xml:space="preserve">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</w:t>
      </w:r>
      <w:r>
        <w:rPr>
          <w:sz w:val="14"/>
        </w:rPr>
        <w:tab/>
        <w:t xml:space="preserve">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</w:t>
      </w:r>
    </w:p>
    <w:p w:rsidR="008309E9" w:rsidRDefault="008309E9" w:rsidP="008309E9">
      <w:pPr>
        <w:rPr>
          <w:b/>
          <w:sz w:val="16"/>
        </w:rPr>
      </w:pPr>
    </w:p>
    <w:p w:rsidR="008309E9" w:rsidRDefault="008309E9" w:rsidP="008309E9">
      <w:pPr>
        <w:pStyle w:val="Heading2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stockticker">
            <w:r>
              <w:t>NEW</w:t>
            </w:r>
          </w:smartTag>
          <w:r>
            <w:t xml:space="preserve"> HAMPSHIRE</w:t>
          </w:r>
        </w:smartTag>
      </w:smartTag>
    </w:p>
    <w:p w:rsidR="008309E9" w:rsidRDefault="008309E9" w:rsidP="008309E9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8309E9" w:rsidRDefault="008309E9" w:rsidP="008309E9">
      <w:pPr>
        <w:jc w:val="center"/>
        <w:rPr>
          <w:b/>
          <w:sz w:val="16"/>
        </w:rPr>
      </w:pPr>
      <w:r>
        <w:rPr>
          <w:b/>
          <w:sz w:val="16"/>
        </w:rPr>
        <w:t>101 Pleasant Street</w:t>
      </w:r>
    </w:p>
    <w:p w:rsidR="008309E9" w:rsidRDefault="008309E9" w:rsidP="008309E9">
      <w:pPr>
        <w:jc w:val="center"/>
        <w:rPr>
          <w:b/>
          <w:sz w:val="16"/>
        </w:rPr>
      </w:pPr>
      <w:smartTag w:uri="urn:schemas-microsoft-com:office:smarttags" w:element="City">
        <w:r>
          <w:rPr>
            <w:b/>
            <w:sz w:val="16"/>
          </w:rPr>
          <w:t>Concord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N.H.</w:t>
        </w:r>
      </w:smartTag>
      <w:r>
        <w:rPr>
          <w:b/>
          <w:sz w:val="16"/>
        </w:rPr>
        <w:t xml:space="preserve"> 03301</w:t>
      </w:r>
    </w:p>
    <w:p w:rsidR="008E0E39" w:rsidRDefault="008E0E39" w:rsidP="008E0E39">
      <w:pPr>
        <w:jc w:val="center"/>
        <w:rPr>
          <w:b/>
          <w:sz w:val="16"/>
        </w:rPr>
      </w:pPr>
      <w:r>
        <w:rPr>
          <w:b/>
          <w:sz w:val="16"/>
        </w:rPr>
        <w:t>TEL. (603) 271-3495</w:t>
      </w:r>
    </w:p>
    <w:p w:rsidR="008E0E39" w:rsidRDefault="008E0E39" w:rsidP="008E0E39">
      <w:pPr>
        <w:jc w:val="center"/>
        <w:rPr>
          <w:b/>
          <w:sz w:val="16"/>
        </w:rPr>
      </w:pPr>
      <w:r>
        <w:rPr>
          <w:b/>
          <w:sz w:val="16"/>
        </w:rPr>
        <w:t>FAX (603) 271-1953</w:t>
      </w:r>
    </w:p>
    <w:p w:rsidR="00E25989" w:rsidRDefault="00E25989" w:rsidP="008309E9">
      <w:pPr>
        <w:jc w:val="center"/>
        <w:rPr>
          <w:b/>
          <w:sz w:val="16"/>
        </w:rPr>
      </w:pPr>
    </w:p>
    <w:p w:rsidR="00993DC1" w:rsidRDefault="00993DC1" w:rsidP="008309E9">
      <w:pPr>
        <w:jc w:val="center"/>
        <w:rPr>
          <w:b/>
          <w:sz w:val="16"/>
        </w:rPr>
      </w:pPr>
    </w:p>
    <w:p w:rsidR="008309E9" w:rsidRDefault="002F57A0" w:rsidP="008309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F57A0">
        <w:rPr>
          <w:rFonts w:ascii="Times New Roman" w:hAnsi="Times New Roman"/>
          <w:b/>
          <w:sz w:val="24"/>
        </w:rPr>
        <w:t xml:space="preserve">FRESH FRUIT </w:t>
      </w:r>
      <w:smartTag w:uri="urn:schemas-microsoft-com:office:smarttags" w:element="stockticker">
        <w:r w:rsidRPr="002F57A0">
          <w:rPr>
            <w:rFonts w:ascii="Times New Roman" w:hAnsi="Times New Roman"/>
            <w:b/>
            <w:sz w:val="24"/>
          </w:rPr>
          <w:t>AND</w:t>
        </w:r>
      </w:smartTag>
      <w:r w:rsidRPr="002F57A0">
        <w:rPr>
          <w:rFonts w:ascii="Times New Roman" w:hAnsi="Times New Roman"/>
          <w:b/>
          <w:sz w:val="24"/>
        </w:rPr>
        <w:t xml:space="preserve"> VEGETABLE PROGRAM AGREEMENT</w:t>
      </w:r>
    </w:p>
    <w:p w:rsidR="00E25989" w:rsidRPr="002F57A0" w:rsidRDefault="00E25989" w:rsidP="00E259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CFDA # 10.582</w:t>
      </w:r>
    </w:p>
    <w:p w:rsidR="002F57A0" w:rsidRDefault="002F57A0" w:rsidP="008309E9">
      <w:pPr>
        <w:rPr>
          <w:rFonts w:ascii="Times New Roman" w:hAnsi="Times New Roman"/>
          <w:sz w:val="24"/>
        </w:rPr>
      </w:pPr>
    </w:p>
    <w:p w:rsidR="002F57A0" w:rsidRPr="00E50C93" w:rsidRDefault="002F57A0" w:rsidP="00E25989">
      <w:r w:rsidRPr="00E50C93">
        <w:t xml:space="preserve">This </w:t>
      </w:r>
      <w:r w:rsidR="00796432">
        <w:t xml:space="preserve">permanent </w:t>
      </w:r>
      <w:r w:rsidRPr="00E50C93">
        <w:t xml:space="preserve">agreement is between the </w:t>
      </w:r>
      <w:r>
        <w:t>New Hampshire Department of Education</w:t>
      </w:r>
      <w:r w:rsidRPr="00E50C93">
        <w:t xml:space="preserve"> and </w:t>
      </w:r>
      <w:r>
        <w:t>SAU #</w:t>
      </w:r>
      <w:r w:rsidRPr="00E50C93">
        <w:t>___</w:t>
      </w:r>
      <w:r w:rsidR="00E25989">
        <w:t>___</w:t>
      </w:r>
      <w:r w:rsidRPr="00E50C93">
        <w:t xml:space="preserve">____.  </w:t>
      </w:r>
    </w:p>
    <w:p w:rsidR="002F57A0" w:rsidRPr="00E50C93" w:rsidRDefault="002F57A0" w:rsidP="002F57A0">
      <w:pPr>
        <w:ind w:left="720"/>
      </w:pPr>
    </w:p>
    <w:p w:rsidR="002F57A0" w:rsidRDefault="002F57A0" w:rsidP="00E25989">
      <w:r w:rsidRPr="00E50C93">
        <w:t xml:space="preserve">The undersigned has the authority to enter </w:t>
      </w:r>
      <w:r>
        <w:t xml:space="preserve">into </w:t>
      </w:r>
      <w:r w:rsidRPr="00E50C93">
        <w:t xml:space="preserve">this </w:t>
      </w:r>
      <w:r w:rsidRPr="0025446C">
        <w:t xml:space="preserve">Agreement to participate in the </w:t>
      </w:r>
      <w:r>
        <w:t xml:space="preserve">USDA </w:t>
      </w:r>
      <w:smartTag w:uri="urn:schemas-microsoft-com:office:smarttags" w:element="PersonName">
        <w:r w:rsidRPr="0025446C">
          <w:t>Fresh Fruit and Vegetable Program</w:t>
        </w:r>
      </w:smartTag>
      <w:r w:rsidRPr="0025446C">
        <w:t xml:space="preserve"> as authorized by</w:t>
      </w:r>
      <w:r w:rsidRPr="00E50C93">
        <w:t xml:space="preserve"> </w:t>
      </w:r>
      <w:r>
        <w:t xml:space="preserve">The Food, Conservation and Energy Act of 2008 which amended the Richard B. Russell National School Lunch Act and added Section 19 the </w:t>
      </w:r>
      <w:smartTag w:uri="urn:schemas-microsoft-com:office:smarttags" w:element="PersonName">
        <w:r w:rsidRPr="002F57A0">
          <w:rPr>
            <w:b/>
          </w:rPr>
          <w:t>Fresh Fruit and Vegetable Program</w:t>
        </w:r>
      </w:smartTag>
      <w:r>
        <w:t>.</w:t>
      </w:r>
    </w:p>
    <w:p w:rsidR="002F57A0" w:rsidRDefault="002F57A0" w:rsidP="002F57A0">
      <w:pPr>
        <w:ind w:left="720"/>
      </w:pPr>
    </w:p>
    <w:p w:rsidR="002F57A0" w:rsidRPr="00E50C93" w:rsidRDefault="002F57A0" w:rsidP="00E25989">
      <w:r w:rsidRPr="00E50C93">
        <w:t>It is mutually agreed between the State Agency and School Food Authority that:</w:t>
      </w:r>
    </w:p>
    <w:p w:rsidR="002F57A0" w:rsidRPr="00E50C93" w:rsidRDefault="002F57A0" w:rsidP="002F57A0">
      <w:pPr>
        <w:ind w:left="720"/>
      </w:pPr>
    </w:p>
    <w:p w:rsidR="002F57A0" w:rsidRPr="00E50C93" w:rsidRDefault="002F57A0" w:rsidP="00E25989">
      <w:pPr>
        <w:numPr>
          <w:ilvl w:val="0"/>
          <w:numId w:val="3"/>
        </w:numPr>
        <w:tabs>
          <w:tab w:val="clear" w:pos="1320"/>
        </w:tabs>
        <w:ind w:left="450" w:hanging="450"/>
      </w:pPr>
      <w:r w:rsidRPr="00E50C93">
        <w:t>The School Food Authority agrees that the funds will only be used for the purposes authorized by Section 1</w:t>
      </w:r>
      <w:r>
        <w:t>9</w:t>
      </w:r>
      <w:r w:rsidRPr="00E50C93">
        <w:t xml:space="preserve"> of the </w:t>
      </w:r>
      <w:r>
        <w:t xml:space="preserve">National School Lunch Program. </w:t>
      </w:r>
    </w:p>
    <w:p w:rsidR="002F57A0" w:rsidRPr="00E50C93" w:rsidRDefault="002F57A0" w:rsidP="00E25989">
      <w:pPr>
        <w:ind w:left="450" w:hanging="450"/>
      </w:pPr>
    </w:p>
    <w:p w:rsidR="00993DC1" w:rsidRPr="00E50C93" w:rsidRDefault="002F57A0" w:rsidP="00E25989">
      <w:pPr>
        <w:numPr>
          <w:ilvl w:val="0"/>
          <w:numId w:val="3"/>
        </w:numPr>
        <w:tabs>
          <w:tab w:val="clear" w:pos="1320"/>
        </w:tabs>
        <w:ind w:left="450" w:hanging="450"/>
      </w:pPr>
      <w:r w:rsidRPr="00E50C93">
        <w:t>The School Food Authority agrees to abide by all of the req</w:t>
      </w:r>
      <w:r>
        <w:t xml:space="preserve">uirements for administering the </w:t>
      </w:r>
      <w:r w:rsidRPr="00E50C93">
        <w:t xml:space="preserve">Program as stated in Section </w:t>
      </w:r>
      <w:r w:rsidR="00993DC1" w:rsidRPr="00E50C93">
        <w:t>1</w:t>
      </w:r>
      <w:r w:rsidR="00993DC1">
        <w:t>9</w:t>
      </w:r>
      <w:r w:rsidR="00993DC1" w:rsidRPr="00E50C93">
        <w:t xml:space="preserve"> of the </w:t>
      </w:r>
      <w:r w:rsidR="00993DC1">
        <w:t xml:space="preserve">National School Lunch Program. </w:t>
      </w:r>
    </w:p>
    <w:p w:rsidR="002F57A0" w:rsidRPr="00E50C93" w:rsidRDefault="002F57A0" w:rsidP="00E25989">
      <w:pPr>
        <w:ind w:left="450" w:hanging="450"/>
      </w:pPr>
    </w:p>
    <w:p w:rsidR="002F57A0" w:rsidRPr="00E50C93" w:rsidRDefault="002F57A0" w:rsidP="00E25989">
      <w:pPr>
        <w:numPr>
          <w:ilvl w:val="0"/>
          <w:numId w:val="3"/>
        </w:numPr>
        <w:tabs>
          <w:tab w:val="clear" w:pos="1320"/>
        </w:tabs>
        <w:ind w:left="450" w:hanging="450"/>
      </w:pPr>
      <w:r w:rsidRPr="00E50C93">
        <w:t>The School Food Authority agrees to provide f</w:t>
      </w:r>
      <w:r w:rsidR="00993DC1">
        <w:t>unds to the approved school(s),</w:t>
      </w:r>
      <w:r w:rsidRPr="00E50C93">
        <w:t xml:space="preserve"> under its jurisdiction for the service of approved fresh fruits and vegetables in accordance with local, State, and Federal regulations and requirements.</w:t>
      </w:r>
    </w:p>
    <w:p w:rsidR="002F57A0" w:rsidRPr="00E50C93" w:rsidRDefault="002F57A0" w:rsidP="00E25989">
      <w:pPr>
        <w:pStyle w:val="BodyTextIndent"/>
        <w:ind w:left="450" w:hanging="450"/>
        <w:rPr>
          <w:rFonts w:ascii="Times New Roman" w:hAnsi="Times New Roman" w:cs="Times New Roman"/>
        </w:rPr>
      </w:pPr>
    </w:p>
    <w:p w:rsidR="002F57A0" w:rsidRDefault="002F57A0" w:rsidP="00E25989">
      <w:pPr>
        <w:pStyle w:val="BodyTextIndent"/>
        <w:ind w:left="450" w:hanging="450"/>
        <w:rPr>
          <w:sz w:val="20"/>
          <w:szCs w:val="20"/>
        </w:rPr>
      </w:pPr>
      <w:r w:rsidRPr="002F57A0">
        <w:rPr>
          <w:sz w:val="20"/>
          <w:szCs w:val="20"/>
        </w:rPr>
        <w:t>4.</w:t>
      </w:r>
      <w:r w:rsidRPr="002F57A0">
        <w:rPr>
          <w:sz w:val="20"/>
          <w:szCs w:val="20"/>
        </w:rPr>
        <w:tab/>
        <w:t xml:space="preserve">The School Food Authority agrees that the </w:t>
      </w:r>
      <w:r w:rsidR="00796432">
        <w:rPr>
          <w:sz w:val="20"/>
          <w:szCs w:val="20"/>
        </w:rPr>
        <w:t xml:space="preserve">participating </w:t>
      </w:r>
      <w:r w:rsidRPr="002F57A0">
        <w:rPr>
          <w:sz w:val="20"/>
          <w:szCs w:val="20"/>
        </w:rPr>
        <w:t>schools</w:t>
      </w:r>
      <w:r w:rsidR="00796432">
        <w:rPr>
          <w:sz w:val="20"/>
          <w:szCs w:val="20"/>
        </w:rPr>
        <w:t xml:space="preserve"> </w:t>
      </w:r>
      <w:r w:rsidRPr="002F57A0">
        <w:rPr>
          <w:sz w:val="20"/>
          <w:szCs w:val="20"/>
        </w:rPr>
        <w:t>will implement the program in accordance with the plan outlined in the signed</w:t>
      </w:r>
      <w:r w:rsidR="00796432">
        <w:rPr>
          <w:sz w:val="20"/>
          <w:szCs w:val="20"/>
        </w:rPr>
        <w:t xml:space="preserve"> annual</w:t>
      </w:r>
      <w:r w:rsidRPr="002F57A0">
        <w:rPr>
          <w:sz w:val="20"/>
          <w:szCs w:val="20"/>
        </w:rPr>
        <w:t xml:space="preserve"> </w:t>
      </w:r>
      <w:r w:rsidR="00993DC1">
        <w:rPr>
          <w:sz w:val="20"/>
          <w:szCs w:val="20"/>
        </w:rPr>
        <w:t xml:space="preserve">Application and </w:t>
      </w:r>
      <w:r w:rsidRPr="002F57A0">
        <w:rPr>
          <w:sz w:val="20"/>
          <w:szCs w:val="20"/>
        </w:rPr>
        <w:t xml:space="preserve">School Profile for the </w:t>
      </w:r>
      <w:smartTag w:uri="urn:schemas-microsoft-com:office:smarttags" w:element="PersonName">
        <w:r w:rsidRPr="002F57A0">
          <w:rPr>
            <w:sz w:val="20"/>
            <w:szCs w:val="20"/>
          </w:rPr>
          <w:t>Fresh Fruit and Vegetable Program</w:t>
        </w:r>
      </w:smartTag>
      <w:r w:rsidRPr="002F57A0">
        <w:rPr>
          <w:sz w:val="20"/>
          <w:szCs w:val="20"/>
        </w:rPr>
        <w:t>.</w:t>
      </w:r>
    </w:p>
    <w:p w:rsidR="00993DC1" w:rsidRPr="00993DC1" w:rsidRDefault="00993DC1" w:rsidP="00993DC1">
      <w:pPr>
        <w:pStyle w:val="BodyTextIndent"/>
        <w:tabs>
          <w:tab w:val="left" w:pos="1320"/>
          <w:tab w:val="left" w:pos="9240"/>
        </w:tabs>
        <w:ind w:left="13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2F57A0" w:rsidRPr="00993DC1" w:rsidRDefault="002F57A0" w:rsidP="00B91E1F">
      <w:pPr>
        <w:pStyle w:val="BodyTextIndent"/>
        <w:numPr>
          <w:ilvl w:val="0"/>
          <w:numId w:val="1"/>
        </w:numPr>
        <w:tabs>
          <w:tab w:val="clear" w:pos="1080"/>
          <w:tab w:val="num" w:pos="450"/>
        </w:tabs>
        <w:ind w:left="0" w:firstLine="0"/>
        <w:rPr>
          <w:b/>
          <w:u w:val="single"/>
        </w:rPr>
      </w:pPr>
      <w:r w:rsidRPr="00993DC1">
        <w:rPr>
          <w:b/>
          <w:u w:val="single"/>
        </w:rPr>
        <w:t>General Conditions</w:t>
      </w:r>
    </w:p>
    <w:p w:rsidR="002F57A0" w:rsidRPr="00E50C93" w:rsidRDefault="002F57A0" w:rsidP="002F57A0">
      <w:pPr>
        <w:pStyle w:val="BodyTextIndent"/>
        <w:rPr>
          <w:rFonts w:ascii="Times New Roman" w:hAnsi="Times New Roman" w:cs="Times New Roman"/>
          <w:u w:val="single"/>
        </w:rPr>
      </w:pPr>
    </w:p>
    <w:p w:rsidR="002F57A0" w:rsidRPr="00993DC1" w:rsidRDefault="002F57A0" w:rsidP="00E25989">
      <w:pPr>
        <w:pStyle w:val="BodyTextIndent"/>
        <w:numPr>
          <w:ilvl w:val="0"/>
          <w:numId w:val="2"/>
        </w:numPr>
        <w:tabs>
          <w:tab w:val="clear" w:pos="1440"/>
          <w:tab w:val="num" w:pos="450"/>
        </w:tabs>
        <w:ind w:left="0" w:firstLine="0"/>
        <w:rPr>
          <w:sz w:val="20"/>
          <w:szCs w:val="20"/>
        </w:rPr>
      </w:pPr>
      <w:r w:rsidRPr="00993DC1">
        <w:rPr>
          <w:sz w:val="20"/>
          <w:szCs w:val="20"/>
        </w:rPr>
        <w:t xml:space="preserve">This Agreement is non-transferable.  </w:t>
      </w:r>
    </w:p>
    <w:p w:rsidR="002F57A0" w:rsidRPr="00993DC1" w:rsidRDefault="002F57A0" w:rsidP="00E25989">
      <w:pPr>
        <w:pStyle w:val="BodyTextIndent"/>
        <w:ind w:left="0"/>
        <w:rPr>
          <w:sz w:val="20"/>
          <w:szCs w:val="20"/>
        </w:rPr>
      </w:pPr>
    </w:p>
    <w:p w:rsidR="002F57A0" w:rsidRDefault="002F57A0" w:rsidP="00E25989">
      <w:pPr>
        <w:pStyle w:val="BodyTextIndent"/>
        <w:numPr>
          <w:ilvl w:val="0"/>
          <w:numId w:val="2"/>
        </w:numPr>
        <w:tabs>
          <w:tab w:val="clear" w:pos="1440"/>
          <w:tab w:val="left" w:pos="450"/>
        </w:tabs>
        <w:ind w:left="0" w:firstLine="0"/>
        <w:rPr>
          <w:sz w:val="20"/>
          <w:szCs w:val="20"/>
        </w:rPr>
      </w:pPr>
      <w:r w:rsidRPr="00993DC1">
        <w:rPr>
          <w:sz w:val="20"/>
          <w:szCs w:val="20"/>
        </w:rPr>
        <w:t>Neither the State Agency nor the School Food Authority has an ob</w:t>
      </w:r>
      <w:r w:rsidR="00FF067F">
        <w:rPr>
          <w:sz w:val="20"/>
          <w:szCs w:val="20"/>
        </w:rPr>
        <w:t>ligation to renew the application</w:t>
      </w:r>
      <w:r w:rsidRPr="00993DC1">
        <w:rPr>
          <w:sz w:val="20"/>
          <w:szCs w:val="20"/>
        </w:rPr>
        <w:t>.</w:t>
      </w:r>
    </w:p>
    <w:p w:rsidR="00E25989" w:rsidRDefault="00E25989" w:rsidP="00E25989">
      <w:pPr>
        <w:pStyle w:val="ListParagraph"/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4950"/>
        <w:gridCol w:w="360"/>
        <w:gridCol w:w="4950"/>
      </w:tblGrid>
      <w:tr w:rsidR="00E25989" w:rsidTr="00B91E1F">
        <w:tc>
          <w:tcPr>
            <w:tcW w:w="49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E25989">
              <w:rPr>
                <w:b/>
                <w:sz w:val="20"/>
                <w:szCs w:val="20"/>
              </w:rPr>
              <w:t>State Agency Representative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sz w:val="20"/>
                <w:szCs w:val="20"/>
              </w:rPr>
            </w:pPr>
            <w:r w:rsidRPr="00E25989">
              <w:rPr>
                <w:b/>
                <w:sz w:val="20"/>
                <w:szCs w:val="20"/>
              </w:rPr>
              <w:t>SAU Representative</w:t>
            </w:r>
          </w:p>
        </w:tc>
      </w:tr>
      <w:tr w:rsidR="00E25989" w:rsidTr="00E25989"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:rsidR="00E25989" w:rsidRDefault="00E25989" w:rsidP="00E25989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E25989" w:rsidRDefault="00E25989" w:rsidP="00E25989">
            <w:pPr>
              <w:pStyle w:val="BodyTextIndent"/>
              <w:ind w:left="-117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Default="00E25989" w:rsidP="00E25989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:rsidR="00E25989" w:rsidRDefault="00E25989" w:rsidP="00E25989">
            <w:pPr>
              <w:pStyle w:val="BodyTextIndent"/>
              <w:ind w:left="0"/>
              <w:rPr>
                <w:sz w:val="20"/>
                <w:szCs w:val="20"/>
              </w:rPr>
            </w:pPr>
          </w:p>
        </w:tc>
      </w:tr>
      <w:tr w:rsidR="00E25989" w:rsidTr="00E25989">
        <w:tc>
          <w:tcPr>
            <w:tcW w:w="4950" w:type="dxa"/>
            <w:tcBorders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nil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Signature</w:t>
            </w:r>
          </w:p>
        </w:tc>
      </w:tr>
      <w:tr w:rsidR="00E25989" w:rsidTr="00E25989">
        <w:tc>
          <w:tcPr>
            <w:tcW w:w="49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25989" w:rsidTr="00E25989">
        <w:tc>
          <w:tcPr>
            <w:tcW w:w="4950" w:type="dxa"/>
            <w:tcBorders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nil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Title</w:t>
            </w:r>
          </w:p>
        </w:tc>
      </w:tr>
      <w:tr w:rsidR="00E25989" w:rsidTr="00E25989">
        <w:tc>
          <w:tcPr>
            <w:tcW w:w="4950" w:type="dxa"/>
            <w:tcBorders>
              <w:top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25989" w:rsidTr="00E25989">
        <w:tc>
          <w:tcPr>
            <w:tcW w:w="4950" w:type="dxa"/>
            <w:tcBorders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E25989" w:rsidRPr="00E25989" w:rsidRDefault="00E25989" w:rsidP="00E25989">
            <w:pPr>
              <w:pStyle w:val="BodyTextInden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25989">
              <w:rPr>
                <w:b/>
                <w:i/>
                <w:sz w:val="20"/>
                <w:szCs w:val="20"/>
              </w:rPr>
              <w:t>Date</w:t>
            </w:r>
          </w:p>
        </w:tc>
      </w:tr>
    </w:tbl>
    <w:p w:rsidR="002F57A0" w:rsidRPr="00993DC1" w:rsidRDefault="002F57A0" w:rsidP="002F57A0">
      <w:pPr>
        <w:pStyle w:val="BodyTextIndent"/>
        <w:ind w:right="-720"/>
        <w:rPr>
          <w:sz w:val="20"/>
          <w:szCs w:val="20"/>
        </w:rPr>
      </w:pPr>
    </w:p>
    <w:p w:rsidR="00D85837" w:rsidRDefault="002F57A0" w:rsidP="00804B23">
      <w:pPr>
        <w:pStyle w:val="BodyTextIndent"/>
        <w:ind w:left="0" w:right="-720"/>
        <w:rPr>
          <w:sz w:val="20"/>
          <w:szCs w:val="20"/>
        </w:rPr>
      </w:pPr>
      <w:r w:rsidRPr="00804B23">
        <w:rPr>
          <w:sz w:val="20"/>
          <w:szCs w:val="20"/>
        </w:rPr>
        <w:t>THIS ARRANGEMENT does not constitute the entire agreement between the parties with respect to subject matter thereof.</w:t>
      </w:r>
    </w:p>
    <w:p w:rsidR="008E0E39" w:rsidRDefault="008E0E39" w:rsidP="008E0E39">
      <w:pPr>
        <w:pStyle w:val="BodyTextIndent"/>
        <w:ind w:left="0" w:right="-720"/>
        <w:jc w:val="center"/>
        <w:rPr>
          <w:sz w:val="20"/>
          <w:szCs w:val="20"/>
        </w:rPr>
      </w:pPr>
      <w:r>
        <w:rPr>
          <w:sz w:val="20"/>
          <w:szCs w:val="20"/>
        </w:rPr>
        <w:t>This institution is an equal opportunity provider.</w:t>
      </w:r>
    </w:p>
    <w:p w:rsidR="00E25989" w:rsidRDefault="00E25989" w:rsidP="00804B23">
      <w:pPr>
        <w:pStyle w:val="BodyTextIndent"/>
        <w:ind w:left="0" w:right="-720"/>
        <w:rPr>
          <w:sz w:val="20"/>
          <w:szCs w:val="20"/>
        </w:rPr>
      </w:pPr>
    </w:p>
    <w:p w:rsidR="00E25989" w:rsidRPr="00E25989" w:rsidRDefault="00E25989" w:rsidP="00E25989">
      <w:pPr>
        <w:pStyle w:val="BodyTextIndent"/>
        <w:ind w:left="0" w:right="-720"/>
        <w:jc w:val="center"/>
        <w:rPr>
          <w:b/>
          <w:i/>
          <w:sz w:val="20"/>
          <w:szCs w:val="20"/>
        </w:rPr>
      </w:pPr>
      <w:r w:rsidRPr="00E25989">
        <w:rPr>
          <w:b/>
          <w:i/>
          <w:sz w:val="20"/>
          <w:szCs w:val="20"/>
        </w:rPr>
        <w:t xml:space="preserve">Disclaimer:  Reimbursement </w:t>
      </w:r>
      <w:r>
        <w:rPr>
          <w:b/>
          <w:i/>
          <w:sz w:val="20"/>
          <w:szCs w:val="20"/>
        </w:rPr>
        <w:t xml:space="preserve">for FFVP </w:t>
      </w:r>
      <w:r w:rsidRPr="00E25989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>s</w:t>
      </w:r>
      <w:r w:rsidRPr="00E25989">
        <w:rPr>
          <w:b/>
          <w:i/>
          <w:sz w:val="20"/>
          <w:szCs w:val="20"/>
        </w:rPr>
        <w:t xml:space="preserve"> contingent upon the availability of Federal funds.</w:t>
      </w:r>
    </w:p>
    <w:sectPr w:rsidR="00E25989" w:rsidRPr="00E25989" w:rsidSect="00993DC1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DD" w:rsidRDefault="00FB6DDD">
      <w:r>
        <w:separator/>
      </w:r>
    </w:p>
  </w:endnote>
  <w:endnote w:type="continuationSeparator" w:id="0">
    <w:p w:rsidR="00FB6DDD" w:rsidRDefault="00FB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A0" w:rsidRDefault="002F57A0">
    <w:pPr>
      <w:pStyle w:val="Footer"/>
      <w:jc w:val="center"/>
      <w:rPr>
        <w:b/>
        <w:sz w:val="16"/>
      </w:rPr>
    </w:pPr>
    <w:r>
      <w:rPr>
        <w:b/>
        <w:sz w:val="16"/>
      </w:rPr>
      <w:t xml:space="preserve">TDD Access: </w:t>
    </w: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Relay</w:t>
        </w:r>
      </w:smartTag>
      <w:r>
        <w:rPr>
          <w:b/>
          <w:sz w:val="16"/>
        </w:rPr>
        <w:t xml:space="preserve"> </w:t>
      </w:r>
      <w:smartTag w:uri="urn:schemas-microsoft-com:office:smarttags" w:element="State">
        <w:r>
          <w:rPr>
            <w:b/>
            <w:sz w:val="16"/>
          </w:rPr>
          <w:t>NH</w:t>
        </w:r>
      </w:smartTag>
    </w:smartTag>
    <w:r>
      <w:rPr>
        <w:b/>
        <w:sz w:val="16"/>
      </w:rPr>
      <w:t xml:space="preserve"> 711</w:t>
    </w:r>
  </w:p>
  <w:p w:rsidR="002F57A0" w:rsidRDefault="002F57A0">
    <w:pPr>
      <w:pStyle w:val="Footer"/>
      <w:jc w:val="center"/>
      <w:rPr>
        <w:sz w:val="16"/>
      </w:rPr>
    </w:pPr>
    <w:r>
      <w:rPr>
        <w:b/>
        <w:sz w:val="16"/>
      </w:rPr>
      <w:t xml:space="preserve">EQUAL </w:t>
    </w:r>
    <w:smartTag w:uri="urn:schemas-microsoft-com:office:smarttags" w:element="place">
      <w:r>
        <w:rPr>
          <w:b/>
          <w:sz w:val="16"/>
        </w:rPr>
        <w:t>OPPORTUNITY</w:t>
      </w:r>
    </w:smartTag>
    <w:r>
      <w:rPr>
        <w:b/>
        <w:sz w:val="16"/>
      </w:rPr>
      <w:t xml:space="preserve"> EMPLOYER- EQUAL EDUCATIONAL 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DD" w:rsidRDefault="00FB6DDD">
      <w:r>
        <w:separator/>
      </w:r>
    </w:p>
  </w:footnote>
  <w:footnote w:type="continuationSeparator" w:id="0">
    <w:p w:rsidR="00FB6DDD" w:rsidRDefault="00FB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3CC9"/>
    <w:multiLevelType w:val="hybridMultilevel"/>
    <w:tmpl w:val="CD9684EC"/>
    <w:lvl w:ilvl="0" w:tplc="06BCC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1EF5470"/>
    <w:multiLevelType w:val="hybridMultilevel"/>
    <w:tmpl w:val="4E1A8E1E"/>
    <w:lvl w:ilvl="0" w:tplc="D50A67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CC6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0A670E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0AC53E0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56DFB"/>
    <w:multiLevelType w:val="hybridMultilevel"/>
    <w:tmpl w:val="4D5C2386"/>
    <w:lvl w:ilvl="0" w:tplc="06BCC66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24"/>
    <w:rsid w:val="00074DB5"/>
    <w:rsid w:val="00203824"/>
    <w:rsid w:val="002F57A0"/>
    <w:rsid w:val="003D681E"/>
    <w:rsid w:val="00495289"/>
    <w:rsid w:val="004E34DD"/>
    <w:rsid w:val="004F4F41"/>
    <w:rsid w:val="005A22FA"/>
    <w:rsid w:val="00796432"/>
    <w:rsid w:val="00796C6D"/>
    <w:rsid w:val="00804B23"/>
    <w:rsid w:val="008309E9"/>
    <w:rsid w:val="008766A1"/>
    <w:rsid w:val="008E0E39"/>
    <w:rsid w:val="00993DC1"/>
    <w:rsid w:val="00A70B1D"/>
    <w:rsid w:val="00A9174B"/>
    <w:rsid w:val="00AD1F0D"/>
    <w:rsid w:val="00B91E1F"/>
    <w:rsid w:val="00BF1665"/>
    <w:rsid w:val="00D85837"/>
    <w:rsid w:val="00E06C60"/>
    <w:rsid w:val="00E14CF2"/>
    <w:rsid w:val="00E25989"/>
    <w:rsid w:val="00F32D43"/>
    <w:rsid w:val="00F81B36"/>
    <w:rsid w:val="00FB6DDD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2245A45-5453-4A1D-BD9C-AAC13E9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E9"/>
    <w:rPr>
      <w:rFonts w:ascii="Arial" w:hAnsi="Arial"/>
    </w:rPr>
  </w:style>
  <w:style w:type="paragraph" w:styleId="Heading2">
    <w:name w:val="heading 2"/>
    <w:basedOn w:val="Normal"/>
    <w:next w:val="Normal"/>
    <w:qFormat/>
    <w:rsid w:val="008309E9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Footer">
    <w:name w:val="footer"/>
    <w:basedOn w:val="Normal"/>
    <w:rsid w:val="008309E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F57A0"/>
    <w:pPr>
      <w:ind w:left="720"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817A-01F4-44AB-AF0F-CD8457C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Department of Education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Tami</dc:creator>
  <cp:lastModifiedBy>Carignan, Patricia</cp:lastModifiedBy>
  <cp:revision>2</cp:revision>
  <cp:lastPrinted>2018-05-25T14:49:00Z</cp:lastPrinted>
  <dcterms:created xsi:type="dcterms:W3CDTF">2020-08-26T15:56:00Z</dcterms:created>
  <dcterms:modified xsi:type="dcterms:W3CDTF">2020-08-26T15:56:00Z</dcterms:modified>
</cp:coreProperties>
</file>